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1"/>
        <w:ind w:firstLine="560"/>
        <w:spacing w:before="0" w:after="0"/>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1171"/>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rPr>
          <w:rFonts w:hint="eastAsia" w:hAnsi="宋体" w:cs="宋体"/>
          <w:color w:val="auto"/>
          <w:highlight w:val="none"/>
        </w:rPr>
      </w:pPr>
      <w:r>
        <w:rPr>
          <w:rFonts w:hint="eastAsia" w:hAnsi="宋体" w:cs="宋体"/>
          <w:color w:val="auto"/>
          <w:highlight w:val="none"/>
        </w:rPr>
      </w:r>
      <w:r/>
    </w:p>
    <w:p>
      <w:pPr>
        <w:pStyle w:val="1033"/>
        <w:ind w:left="1446"/>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pStyle w:val="1033"/>
        <w:ind w:left="1446"/>
        <w:rPr>
          <w:rFonts w:hint="eastAsia" w:hAnsi="宋体" w:cs="宋体"/>
          <w:color w:val="auto"/>
          <w:highlight w:val="none"/>
        </w:rPr>
      </w:pPr>
      <w:r>
        <w:rPr>
          <w:rFonts w:hint="eastAsia" w:hAnsi="宋体" w:cs="宋体"/>
          <w:color w:val="auto"/>
          <w:highlight w:val="none"/>
        </w:rPr>
      </w:r>
      <w:r/>
    </w:p>
    <w:p>
      <w:pPr>
        <w:pStyle w:val="1171"/>
        <w:ind w:firstLine="0"/>
        <w:jc w:val="center"/>
        <w:rPr>
          <w:rFonts w:hint="eastAsia"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1171"/>
        <w:ind w:left="0"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w:t>
      </w:r>
      <w:r>
        <w:rPr>
          <w:rFonts w:hint="eastAsia" w:ascii="宋体" w:hAnsi="宋体" w:cs="宋体"/>
          <w:bCs/>
          <w:color w:val="auto"/>
          <w:sz w:val="32"/>
          <w:highlight w:val="none"/>
          <w:lang w:val="en-US" w:eastAsia="zh-CN"/>
        </w:rPr>
        <w:t xml:space="preserve">南通市中医院</w:t>
      </w:r>
      <w:r>
        <w:rPr>
          <w:rFonts w:hint="eastAsia" w:ascii="宋体" w:hAnsi="宋体" w:cs="宋体"/>
          <w:bCs/>
          <w:color w:val="auto"/>
          <w:sz w:val="32"/>
          <w:highlight w:val="none"/>
          <w:lang w:eastAsia="zh-CN"/>
        </w:rPr>
        <w:t xml:space="preserve">孩儿巷院区保安服务项目</w:t>
      </w:r>
      <w:r/>
    </w:p>
    <w:p>
      <w:pPr>
        <w:pStyle w:val="1171"/>
        <w:ind w:left="0"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JSZC-320600-HWZX-G2026-0660</w:t>
      </w:r>
      <w:r/>
    </w:p>
    <w:p>
      <w:pPr>
        <w:pStyle w:val="1171"/>
        <w:ind w:left="0"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0675-266JOC0031033</w:t>
      </w:r>
      <w:r/>
    </w:p>
    <w:p>
      <w:pPr>
        <w:pStyle w:val="1171"/>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1"/>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1"/>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1"/>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1"/>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1"/>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1"/>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1"/>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1"/>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1"/>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1"/>
        <w:ind w:firstLine="0"/>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南通市中医院</w:t>
      </w:r>
      <w:r/>
    </w:p>
    <w:p>
      <w:pPr>
        <w:pStyle w:val="1171"/>
        <w:ind w:firstLine="0"/>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171"/>
        <w:ind w:firstLine="0"/>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lang w:val="en-US" w:eastAsia="zh-CN"/>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10</w:t>
      </w:r>
      <w:r>
        <w:rPr>
          <w:rFonts w:hint="eastAsia" w:ascii="宋体" w:hAnsi="宋体" w:cs="宋体"/>
          <w:bCs/>
          <w:color w:val="auto"/>
          <w:sz w:val="32"/>
          <w:highlight w:val="none"/>
        </w:rPr>
        <w:t xml:space="preserve">月</w:t>
      </w:r>
      <w:r/>
    </w:p>
    <w:p>
      <w:pPr>
        <w:pStyle w:val="1268"/>
        <w:ind w:firstLine="880"/>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8555"/>
      <w:r/>
      <w:bookmarkStart w:id="2" w:name="_Toc24641"/>
      <w:r/>
      <w:bookmarkStart w:id="3" w:name="_Toc120614210"/>
      <w:r/>
      <w:bookmarkStart w:id="4" w:name="_Toc513029200"/>
      <w:r/>
      <w:bookmarkStart w:id="5" w:name="_Toc16938516"/>
      <w:r/>
      <w:bookmarkStart w:id="6" w:name="_Toc479757206"/>
      <w:r/>
      <w:bookmarkStart w:id="7" w:name="_Toc523127445"/>
      <w:r/>
      <w:bookmarkStart w:id="8" w:name="_Toc20823272"/>
      <w:r/>
      <w:r/>
    </w:p>
    <w:p>
      <w:pPr>
        <w:pStyle w:val="1268"/>
        <w:ind w:firstLine="883"/>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1046"/>
        <w:spacing w:line="480" w:lineRule="auto"/>
        <w:tabs>
          <w:tab w:val="right" w:pos="9185" w:leader="dot"/>
        </w:tabs>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1046"/>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第二章供应商须知</w:t>
      </w:r>
      <w:r>
        <w:rPr>
          <w:rFonts w:hint="eastAsia" w:ascii="宋体" w:hAnsi="宋体" w:cs="宋体"/>
          <w:b w:val="0"/>
          <w:bCs/>
          <w:color w:val="auto"/>
          <w:sz w:val="28"/>
          <w:szCs w:val="28"/>
          <w:highlight w:val="none"/>
        </w:rPr>
        <w:fldChar w:fldCharType="end"/>
      </w:r>
      <w:r/>
    </w:p>
    <w:p>
      <w:pPr>
        <w:pStyle w:val="1046"/>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1046"/>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1046"/>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1046"/>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ind w:firstLine="562"/>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1033"/>
        <w:ind w:left="0"/>
        <w:rPr>
          <w:rFonts w:hint="eastAsia" w:hAnsi="宋体" w:cs="宋体"/>
          <w:color w:val="auto"/>
          <w:highlight w:val="none"/>
        </w:rPr>
      </w:pPr>
      <w:r>
        <w:rPr>
          <w:rFonts w:hint="eastAsia" w:hAnsi="宋体" w:cs="宋体"/>
          <w:color w:val="auto"/>
          <w:highlight w:val="none"/>
        </w:rPr>
      </w:r>
      <w:r/>
    </w:p>
    <w:p>
      <w:pPr>
        <w:ind w:firstLine="422"/>
        <w:spacing w:line="360" w:lineRule="auto"/>
        <w:rPr>
          <w:rFonts w:hint="eastAsia" w:hAnsi="宋体" w:cs="宋体"/>
          <w:b w:val="0"/>
          <w:bCs/>
          <w:color w:val="auto"/>
          <w:highlight w:val="none"/>
        </w:rPr>
      </w:pPr>
      <w:r>
        <w:rPr>
          <w:rFonts w:hint="eastAsia" w:hAnsi="宋体" w:cs="宋体"/>
          <w:b w:val="0"/>
          <w:bCs/>
          <w:color w:val="auto"/>
          <w:highlight w:val="none"/>
        </w:rPr>
      </w:r>
      <w:r/>
    </w:p>
    <w:p>
      <w:pPr>
        <w:ind w:firstLine="422"/>
        <w:spacing w:line="360" w:lineRule="auto"/>
        <w:rPr>
          <w:rFonts w:hint="eastAsia" w:hAnsi="宋体" w:cs="宋体"/>
          <w:b w:val="0"/>
          <w:bCs/>
          <w:color w:val="auto"/>
          <w:highlight w:val="none"/>
        </w:rPr>
      </w:pPr>
      <w:r>
        <w:rPr>
          <w:rFonts w:hint="eastAsia" w:hAnsi="宋体" w:cs="宋体"/>
          <w:b w:val="0"/>
          <w:bCs/>
          <w:color w:val="auto"/>
          <w:highlight w:val="none"/>
        </w:rPr>
      </w:r>
      <w:r/>
    </w:p>
    <w:p>
      <w:pPr>
        <w:ind w:firstLine="422"/>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1004"/>
        <w:ind w:firstLine="883"/>
        <w:spacing w:line="360" w:lineRule="auto"/>
        <w:rPr>
          <w:rFonts w:hint="eastAsia"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bookmarkEnd w:id="4"/>
      <w:r/>
      <w:bookmarkEnd w:id="5"/>
      <w:r/>
      <w:bookmarkEnd w:id="6"/>
      <w:r/>
      <w:bookmarkEnd w:id="7"/>
      <w:r/>
      <w:bookmarkEnd w:id="8"/>
      <w:r/>
      <w:bookmarkEnd w:id="10"/>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_Toc15713"/>
      <w:r/>
      <w:bookmarkStart w:id="12" w:name="_Toc16938558"/>
      <w:r/>
      <w:bookmarkStart w:id="13" w:name="_Toc120614221"/>
      <w:r/>
      <w:bookmarkStart w:id="14" w:name="_Toc479757207"/>
      <w:r/>
      <w:bookmarkStart w:id="15" w:name="_Toc20823314"/>
      <w:r/>
      <w:bookmarkStart w:id="16" w:name="_Toc513029242"/>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7" w:name="OLE_LINK2"/>
      <w:r>
        <w:rPr>
          <w:rFonts w:hint="eastAsia" w:hAnsi="宋体" w:cs="宋体"/>
          <w:b w:val="0"/>
          <w:color w:val="auto"/>
          <w:position w:val="0"/>
          <w:szCs w:val="24"/>
          <w:highlight w:val="none"/>
        </w:rPr>
        <w:t xml:space="preserve">南通市中医院</w:t>
      </w:r>
      <w:bookmarkEnd w:id="17"/>
      <w:r>
        <w:rPr>
          <w:rFonts w:hint="eastAsia" w:hAnsi="宋体" w:cs="宋体"/>
          <w:b w:val="0"/>
          <w:color w:val="auto"/>
          <w:position w:val="0"/>
          <w:szCs w:val="24"/>
          <w:highlight w:val="none"/>
          <w:lang w:eastAsia="zh-CN"/>
        </w:rPr>
        <w:t xml:space="preserve">孩儿巷院区保安服务项目</w:t>
      </w:r>
      <w:r>
        <w:rPr>
          <w:rFonts w:hint="eastAsia" w:hAnsi="宋体" w:cs="宋体"/>
          <w:b w:val="0"/>
          <w:color w:val="auto"/>
          <w:position w:val="0"/>
          <w:szCs w:val="24"/>
          <w:highlight w:val="none"/>
          <w:lang w:eastAsia="zh-CN"/>
        </w:rPr>
        <w:t xml:space="preserve">JSZC-320600-HWZX-G2026-0660</w:t>
      </w:r>
      <w:r>
        <w:rPr>
          <w:rFonts w:hint="eastAsia" w:hAnsi="宋体" w:cs="宋体"/>
          <w:b w:val="0"/>
          <w:color w:val="auto"/>
          <w:position w:val="0"/>
          <w:szCs w:val="24"/>
          <w:highlight w:val="none"/>
        </w:rPr>
        <w:t xml:space="preserve">招标项目的潜在投标人应在</w:t>
      </w:r>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 </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11</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18</w:t>
      </w:r>
      <w:r>
        <w:rPr>
          <w:rFonts w:hint="eastAsia" w:hAnsi="宋体" w:cs="宋体"/>
          <w:b w:val="0"/>
          <w:bCs/>
          <w:color w:val="auto"/>
          <w:position w:val="0"/>
          <w:szCs w:val="24"/>
          <w:highlight w:val="none"/>
          <w:u w:val="single"/>
        </w:rPr>
        <w:t xml:space="preserve">日9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8" w:name="_Toc35393621"/>
      <w:r/>
      <w:bookmarkStart w:id="19" w:name="_Toc31329"/>
      <w:r/>
      <w:bookmarkStart w:id="20" w:name="_Toc28359079"/>
      <w:r/>
      <w:bookmarkStart w:id="21" w:name="_Toc28359002"/>
      <w:r/>
      <w:bookmarkStart w:id="22" w:name="_Toc35393790"/>
      <w:r/>
      <w:bookmarkStart w:id="23" w:name="_Hlk24379207"/>
      <w:r>
        <w:rPr>
          <w:rFonts w:hint="eastAsia" w:hAnsi="宋体" w:cs="宋体"/>
          <w:color w:val="auto"/>
          <w:szCs w:val="24"/>
          <w:highlight w:val="none"/>
        </w:rPr>
        <w:t xml:space="preserve">一、项目基本情况</w:t>
      </w:r>
      <w:bookmarkEnd w:id="18"/>
      <w:r/>
      <w:bookmarkEnd w:id="19"/>
      <w:r/>
      <w:bookmarkEnd w:id="20"/>
      <w:r/>
      <w:bookmarkEnd w:id="21"/>
      <w:r/>
      <w:bookmarkEnd w:id="22"/>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JSZC-320600-HWZX-G2026-0660</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南通市中医院</w:t>
      </w:r>
      <w:r>
        <w:rPr>
          <w:rFonts w:hint="eastAsia" w:hAnsi="宋体" w:cs="宋体"/>
          <w:b w:val="0"/>
          <w:color w:val="auto"/>
          <w:position w:val="0"/>
          <w:szCs w:val="24"/>
          <w:highlight w:val="none"/>
          <w:lang w:eastAsia="zh-CN"/>
        </w:rPr>
        <w:t xml:space="preserve">孩儿巷院区保安服务项目</w:t>
      </w:r>
      <w:bookmarkEnd w:id="23"/>
      <w:r/>
      <w:r/>
    </w:p>
    <w:p>
      <w:pPr>
        <w:ind w:firstLine="480"/>
        <w:spacing w:line="36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3、项目预算金额：</w:t>
      </w:r>
      <w:r>
        <w:rPr>
          <w:rFonts w:hint="eastAsia" w:hAnsi="宋体" w:cs="宋体"/>
          <w:b w:val="0"/>
          <w:bCs/>
          <w:color w:val="auto"/>
          <w:position w:val="0"/>
          <w:szCs w:val="24"/>
          <w:highlight w:val="none"/>
        </w:rPr>
        <w:t xml:space="preserve">442.8万元/年</w:t>
      </w:r>
      <w:r/>
    </w:p>
    <w:p>
      <w:pPr>
        <w:ind w:firstLine="480"/>
        <w:spacing w:line="36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4、最高限价：</w:t>
      </w:r>
      <w:r>
        <w:rPr>
          <w:rFonts w:hint="eastAsia" w:hAnsi="宋体" w:cs="宋体"/>
          <w:b w:val="0"/>
          <w:bCs/>
          <w:color w:val="auto"/>
          <w:position w:val="0"/>
          <w:szCs w:val="24"/>
          <w:highlight w:val="none"/>
        </w:rPr>
        <w:t xml:space="preserve">442.8万元/年</w:t>
      </w:r>
      <w:r>
        <w:rPr>
          <w:rFonts w:hint="eastAsia" w:hAnsi="宋体" w:cs="宋体"/>
          <w:b w:val="0"/>
          <w:bCs/>
          <w:color w:val="auto"/>
          <w:position w:val="0"/>
          <w:szCs w:val="24"/>
          <w:highlight w:val="none"/>
        </w:rPr>
        <w:t xml:space="preserve">（投标人投标报价不得超过最高限价，否则将作无效标处理</w:t>
      </w:r>
      <w:r>
        <w:rPr>
          <w:rFonts w:hint="eastAsia" w:hAnsi="宋体" w:cs="宋体"/>
          <w:b w:val="0"/>
          <w:color w:val="auto"/>
          <w:position w:val="0"/>
          <w:szCs w:val="24"/>
          <w:highlight w:val="none"/>
        </w:rPr>
        <w:t xml:space="preserve">）。</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1014"/>
        <w:tblW w:w="790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1"/>
        <w:gridCol w:w="4439"/>
        <w:gridCol w:w="2487"/>
      </w:tblGrid>
      <w:tr>
        <w:trPr>
          <w:jc w:val="center"/>
          <w:trHeight w:val="461"/>
        </w:trPr>
        <w:tc>
          <w:tcPr>
            <w:tcBorders>
              <w:top w:val="single" w:color="auto" w:sz="8" w:space="0"/>
              <w:left w:val="single" w:color="auto" w:sz="8" w:space="0"/>
              <w:bottom w:val="single" w:color="auto" w:sz="8" w:space="0"/>
              <w:right w:val="single" w:color="auto" w:sz="8" w:space="0"/>
            </w:tcBorders>
            <w:tcW w:w="981" w:type="dxa"/>
            <w:vAlign w:val="center"/>
            <w:textDirection w:val="lrTb"/>
            <w:noWrap w:val="false"/>
          </w:tcPr>
          <w:p>
            <w:pPr>
              <w:jc w:val="center"/>
              <w:spacing w:line="360" w:lineRule="auto"/>
              <w:rPr>
                <w:rFonts w:hint="eastAsia" w:hAnsi="宋体"/>
                <w:b w:val="0"/>
                <w:color w:val="auto"/>
                <w:position w:val="0"/>
                <w:szCs w:val="21"/>
                <w:highlight w:val="none"/>
              </w:rPr>
            </w:pPr>
            <w:r/>
            <w:bookmarkStart w:id="24" w:name="OLE_LINK15"/>
            <w:r>
              <w:rPr>
                <w:rFonts w:hint="eastAsia" w:hAnsi="宋体"/>
                <w:b w:val="0"/>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4439"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项目名称</w:t>
            </w:r>
            <w:r/>
          </w:p>
        </w:tc>
        <w:tc>
          <w:tcPr>
            <w:tcBorders>
              <w:top w:val="single" w:color="auto" w:sz="8" w:space="0"/>
              <w:left w:val="single" w:color="auto" w:sz="4" w:space="0"/>
              <w:bottom w:val="single" w:color="auto" w:sz="8" w:space="0"/>
              <w:right w:val="single" w:color="auto" w:sz="8" w:space="0"/>
            </w:tcBorders>
            <w:tcW w:w="2487"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预算金额</w:t>
            </w:r>
            <w:r/>
          </w:p>
        </w:tc>
      </w:tr>
      <w:tr>
        <w:trPr>
          <w:jc w:val="center"/>
          <w:trHeight w:val="563"/>
        </w:trPr>
        <w:tc>
          <w:tcPr>
            <w:tcBorders>
              <w:top w:val="single" w:color="auto" w:sz="8" w:space="0"/>
              <w:left w:val="single" w:color="auto" w:sz="8" w:space="0"/>
              <w:bottom w:val="single" w:color="auto" w:sz="8" w:space="0"/>
              <w:right w:val="single" w:color="auto" w:sz="8" w:space="0"/>
            </w:tcBorders>
            <w:tcW w:w="981" w:type="dxa"/>
            <w:vAlign w:val="center"/>
            <w:textDirection w:val="lrTb"/>
            <w:noWrap w:val="false"/>
          </w:tcPr>
          <w:p>
            <w:pPr>
              <w:jc w:val="center"/>
              <w:spacing w:line="360" w:lineRule="auto"/>
              <w:rPr>
                <w:rFonts w:hint="eastAsia" w:hAnsi="宋体"/>
                <w:b w:val="0"/>
                <w:color w:val="auto"/>
                <w:position w:val="0"/>
                <w:szCs w:val="21"/>
                <w:highlight w:val="none"/>
              </w:rPr>
            </w:pPr>
            <w:r>
              <w:rPr>
                <w:rFonts w:hAnsi="宋体"/>
                <w:b w:val="0"/>
                <w:color w:val="auto"/>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4439" w:type="dxa"/>
            <w:vAlign w:val="center"/>
            <w:textDirection w:val="lrTb"/>
            <w:noWrap w:val="false"/>
          </w:tcPr>
          <w:p>
            <w:pPr>
              <w:jc w:val="center"/>
              <w:rPr>
                <w:rFonts w:hint="eastAsia" w:hAnsi="宋体" w:eastAsia="宋体"/>
                <w:bCs/>
                <w:color w:val="auto"/>
                <w:position w:val="0"/>
                <w:szCs w:val="21"/>
                <w:highlight w:val="none"/>
                <w:lang w:eastAsia="zh-CN"/>
              </w:rPr>
            </w:pPr>
            <w:r>
              <w:rPr>
                <w:rFonts w:hint="eastAsia" w:hAnsi="宋体" w:cs="宋体"/>
                <w:b w:val="0"/>
                <w:color w:val="auto"/>
                <w:position w:val="0"/>
                <w:szCs w:val="24"/>
                <w:highlight w:val="none"/>
              </w:rPr>
              <w:t xml:space="preserve">南通市中医院</w:t>
            </w:r>
            <w:r>
              <w:rPr>
                <w:rFonts w:hint="eastAsia" w:hAnsi="宋体" w:cs="宋体"/>
                <w:b w:val="0"/>
                <w:color w:val="auto"/>
                <w:position w:val="0"/>
                <w:szCs w:val="24"/>
                <w:highlight w:val="none"/>
                <w:lang w:eastAsia="zh-CN"/>
              </w:rPr>
              <w:t xml:space="preserve">孩儿巷院区保安服务项目</w:t>
            </w:r>
            <w:r/>
          </w:p>
        </w:tc>
        <w:tc>
          <w:tcPr>
            <w:tcBorders>
              <w:top w:val="single" w:color="auto" w:sz="8" w:space="0"/>
              <w:left w:val="single" w:color="auto" w:sz="8" w:space="0"/>
              <w:bottom w:val="single" w:color="auto" w:sz="8" w:space="0"/>
              <w:right w:val="single" w:color="auto" w:sz="8" w:space="0"/>
            </w:tcBorders>
            <w:tcW w:w="2487" w:type="dxa"/>
            <w:vAlign w:val="center"/>
            <w:textDirection w:val="lrTb"/>
            <w:noWrap w:val="false"/>
          </w:tcPr>
          <w:p>
            <w:pPr>
              <w:jc w:val="center"/>
              <w:rPr>
                <w:rFonts w:hint="eastAsia" w:hAnsi="宋体"/>
                <w:b w:val="0"/>
                <w:color w:val="auto"/>
                <w:position w:val="0"/>
                <w:szCs w:val="21"/>
                <w:highlight w:val="none"/>
              </w:rPr>
            </w:pPr>
            <w:r/>
            <w:bookmarkStart w:id="25" w:name="_Hlk200032165"/>
            <w:r>
              <w:rPr>
                <w:rFonts w:hint="eastAsia" w:hAnsi="宋体"/>
                <w:b w:val="0"/>
                <w:color w:val="auto"/>
                <w:position w:val="0"/>
                <w:szCs w:val="21"/>
                <w:highlight w:val="none"/>
                <w:lang w:val="en-US" w:eastAsia="zh-CN"/>
              </w:rPr>
              <w:t xml:space="preserve">442.8 </w:t>
            </w:r>
            <w:r>
              <w:rPr>
                <w:rFonts w:hint="eastAsia" w:hAnsi="宋体"/>
                <w:b w:val="0"/>
                <w:color w:val="auto"/>
                <w:position w:val="0"/>
                <w:szCs w:val="21"/>
                <w:highlight w:val="none"/>
              </w:rPr>
              <w:t xml:space="preserve">万元/年</w:t>
            </w:r>
            <w:bookmarkEnd w:id="25"/>
            <w:r/>
            <w:bookmarkEnd w:id="24"/>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w:t>
      </w:r>
      <w:r>
        <w:rPr>
          <w:rFonts w:hint="eastAsia" w:hAnsi="宋体" w:cs="宋体"/>
          <w:b w:val="0"/>
          <w:color w:val="auto"/>
          <w:position w:val="0"/>
          <w:szCs w:val="24"/>
          <w:highlight w:val="none"/>
        </w:rPr>
        <w:t xml:space="preserve">本项目服务期为三年，首次合同签订一年，服务期内采购人按照招标文件的要求、中标供应商投标文件的响应及采购人的管理规范和相关制度对中标供应商的服务质量进行考核。考核合格，采购人可以与中标供应商续签合同，每次续签合同期为一年；考核不合格，采购人可以重新组织招标采购。</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0"/>
        <w:spacing w:line="360" w:lineRule="auto"/>
        <w:rPr>
          <w:rFonts w:hint="eastAsia" w:hAnsi="宋体" w:cs="Arial"/>
          <w:b w:val="0"/>
          <w:color w:val="auto"/>
          <w:position w:val="0"/>
          <w:szCs w:val="21"/>
          <w:highlight w:val="none"/>
        </w:rPr>
      </w:pPr>
      <w:r/>
      <w:bookmarkStart w:id="26" w:name="_Hlk142317588"/>
      <w:r>
        <w:rPr>
          <w:rFonts w:hint="eastAsia" w:hAnsi="宋体" w:cs="Arial"/>
          <w:b w:val="0"/>
          <w:color w:val="auto"/>
          <w:position w:val="0"/>
          <w:szCs w:val="21"/>
          <w:highlight w:val="none"/>
        </w:rPr>
        <w:t xml:space="preserve">（一）满足《中华人民共和国政府采购法》第二十二条规定：</w:t>
      </w:r>
      <w:r/>
    </w:p>
    <w:p>
      <w:pPr>
        <w:ind w:firstLine="480"/>
        <w:spacing w:line="360" w:lineRule="auto"/>
        <w:rPr>
          <w:rFonts w:hint="eastAsia" w:hAnsi="宋体" w:cs="宋体"/>
          <w:b w:val="0"/>
          <w:color w:val="auto"/>
          <w:position w:val="0"/>
          <w:szCs w:val="21"/>
          <w:highlight w:val="none"/>
        </w:rPr>
      </w:pPr>
      <w:r>
        <w:rPr>
          <w:rFonts w:hAnsi="宋体" w:cs="Arial"/>
          <w:b w:val="0"/>
          <w:color w:val="auto"/>
          <w:position w:val="0"/>
          <w:szCs w:val="21"/>
          <w:highlight w:val="none"/>
        </w:rPr>
        <w:t xml:space="preserve">1</w:t>
      </w:r>
      <w:bookmarkStart w:id="27" w:name="OLE_LINK6"/>
      <w:r>
        <w:rPr>
          <w:rFonts w:hint="eastAsia" w:hAnsi="宋体" w:cs="Arial"/>
          <w:b w:val="0"/>
          <w:color w:val="auto"/>
          <w:position w:val="0"/>
          <w:szCs w:val="21"/>
          <w:highlight w:val="none"/>
        </w:rPr>
        <w:t xml:space="preserve">、</w:t>
      </w:r>
      <w:bookmarkStart w:id="28" w:name="OLE_LINK3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7"/>
      <w:r/>
      <w:bookmarkEnd w:id="28"/>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2</w:t>
      </w:r>
      <w:bookmarkStart w:id="29" w:name="OLE_LINK8"/>
      <w:r>
        <w:rPr>
          <w:rFonts w:hint="eastAsia" w:hAnsi="宋体" w:cs="宋体"/>
          <w:b w:val="0"/>
          <w:color w:val="auto"/>
          <w:position w:val="0"/>
          <w:szCs w:val="21"/>
          <w:highlight w:val="none"/>
        </w:rPr>
        <w:t xml:space="preserve">、</w:t>
      </w:r>
      <w:bookmarkStart w:id="30" w:name="OLE_LINK35"/>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bCs/>
          <w:color w:val="auto"/>
          <w:position w:val="0"/>
          <w:szCs w:val="21"/>
          <w:highlight w:val="none"/>
          <w:lang w:val="en-US" w:eastAsia="zh-CN"/>
        </w:rPr>
        <w:t xml:space="preserve">上一年度</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9"/>
      <w:r/>
      <w:bookmarkEnd w:id="30"/>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3</w:t>
      </w:r>
      <w:bookmarkStart w:id="31" w:name="OLE_LINK9"/>
      <w:r>
        <w:rPr>
          <w:rFonts w:hint="eastAsia" w:hAnsi="宋体" w:cs="宋体"/>
          <w:b w:val="0"/>
          <w:color w:val="auto"/>
          <w:position w:val="0"/>
          <w:szCs w:val="21"/>
          <w:highlight w:val="none"/>
        </w:rPr>
        <w:t xml:space="preserve">、</w:t>
      </w:r>
      <w:bookmarkStart w:id="32" w:name="OLE_LINK36"/>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33"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lang w:val="en-US" w:eastAsia="zh-CN"/>
        </w:rPr>
        <w:t xml:space="preserve">6</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5</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lang w:val="en-US" w:eastAsia="zh-CN"/>
        </w:rPr>
        <w:t xml:space="preserve">6</w:t>
      </w:r>
      <w:r>
        <w:rPr>
          <w:rFonts w:hint="eastAsia"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10</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至少一个月</w:t>
      </w:r>
      <w:bookmarkEnd w:id="33"/>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bookmarkEnd w:id="31"/>
      <w:r/>
      <w:bookmarkEnd w:id="32"/>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4</w:t>
      </w:r>
      <w:bookmarkStart w:id="34" w:name="OLE_LINK10"/>
      <w:r>
        <w:rPr>
          <w:rFonts w:hint="eastAsia" w:hAnsi="宋体" w:cs="宋体"/>
          <w:b w:val="0"/>
          <w:color w:val="auto"/>
          <w:position w:val="0"/>
          <w:szCs w:val="21"/>
          <w:highlight w:val="none"/>
        </w:rPr>
        <w:t xml:space="preserve">、</w:t>
      </w:r>
      <w:bookmarkStart w:id="35" w:name="OLE_LINK37"/>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34"/>
      <w:r/>
      <w:bookmarkEnd w:id="35"/>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5</w:t>
      </w:r>
      <w:bookmarkStart w:id="36" w:name="OLE_LINK11"/>
      <w:r>
        <w:rPr>
          <w:rFonts w:hint="eastAsia" w:hAnsi="宋体" w:cs="宋体"/>
          <w:b w:val="0"/>
          <w:color w:val="auto"/>
          <w:position w:val="0"/>
          <w:szCs w:val="21"/>
          <w:highlight w:val="none"/>
        </w:rPr>
        <w:t xml:space="preserve">、</w:t>
      </w:r>
      <w:bookmarkStart w:id="37" w:name="OLE_LINK38"/>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bookmarkEnd w:id="36"/>
      <w:r/>
      <w:bookmarkEnd w:id="37"/>
      <w:r>
        <w:rPr>
          <w:rFonts w:hint="eastAsia" w:hAnsi="宋体" w:cs="宋体"/>
          <w:b w:val="0"/>
          <w:color w:val="auto"/>
          <w:position w:val="0"/>
          <w:szCs w:val="21"/>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color w:val="auto"/>
          <w:position w:val="0"/>
          <w:szCs w:val="24"/>
          <w:highlight w:val="none"/>
        </w:rPr>
        <w:t xml:space="preserve">（二）落实政府采购政策需满足的资格要求</w:t>
      </w:r>
      <w:r>
        <w:rPr>
          <w:rFonts w:hAnsi="宋体"/>
          <w:b w:val="0"/>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8"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int="eastAsia" w:hAnsi="宋体"/>
          <w:b w:val="0"/>
          <w:bCs/>
          <w:color w:val="auto"/>
          <w:position w:val="0"/>
          <w:szCs w:val="24"/>
          <w:highlight w:val="none"/>
          <w:u w:val="single"/>
        </w:rPr>
        <w:t xml:space="preserve">服务</w:t>
      </w:r>
      <w:r>
        <w:rPr>
          <w:rFonts w:hAnsi="宋体"/>
          <w:b w:val="0"/>
          <w:bCs/>
          <w:color w:val="auto"/>
          <w:position w:val="0"/>
          <w:szCs w:val="24"/>
          <w:highlight w:val="none"/>
          <w:u w:val="single"/>
        </w:rPr>
        <w:t xml:space="preserve">类</w:t>
      </w:r>
      <w:r>
        <w:rPr>
          <w:rFonts w:hAnsi="宋体"/>
          <w:b w:val="0"/>
          <w:bCs/>
          <w:color w:val="auto"/>
          <w:position w:val="0"/>
          <w:szCs w:val="24"/>
          <w:highlight w:val="none"/>
        </w:rPr>
        <w:t xml:space="preserve">采购。</w:t>
      </w:r>
      <w:bookmarkStart w:id="39" w:name="OLE_LINK7"/>
      <w:r>
        <w:rPr>
          <w:rFonts w:hAnsi="宋体"/>
          <w:b w:val="0"/>
          <w:bCs/>
          <w:color w:val="auto"/>
          <w:position w:val="0"/>
          <w:szCs w:val="24"/>
          <w:highlight w:val="none"/>
        </w:rPr>
        <w:t xml:space="preserve">本项目</w:t>
      </w:r>
      <w:r>
        <w:rPr>
          <w:rFonts w:hint="eastAsia" w:hAnsi="宋体"/>
          <w:b w:val="0"/>
          <w:bCs/>
          <w:color w:val="auto"/>
          <w:position w:val="0"/>
          <w:szCs w:val="24"/>
          <w:highlight w:val="none"/>
        </w:rPr>
        <w:t xml:space="preserve">为专门面向中小微企业项目</w:t>
      </w:r>
      <w:bookmarkEnd w:id="39"/>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w:t>
      </w:r>
      <w:r>
        <w:rPr>
          <w:rFonts w:hint="eastAsia" w:hAnsi="宋体"/>
          <w:b w:val="0"/>
          <w:bCs/>
          <w:color w:val="auto"/>
          <w:position w:val="0"/>
          <w:szCs w:val="24"/>
          <w:highlight w:val="none"/>
        </w:rPr>
        <w:t xml:space="preserve">采购服务全部由中小企业承接，即提供服务的人员为中小企业依照《中华人民共和国劳动合同法》订立劳动合同的从业人员</w:t>
      </w:r>
      <w:r>
        <w:rPr>
          <w:rFonts w:hAnsi="宋体"/>
          <w:b w:val="0"/>
          <w:bCs/>
          <w:color w:val="auto"/>
          <w:position w:val="0"/>
          <w:szCs w:val="24"/>
          <w:highlight w:val="none"/>
        </w:rPr>
        <w:t xml:space="preserve">。（</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w:t>
      </w:r>
      <w:r>
        <w:rPr>
          <w:rFonts w:hAnsi="宋体"/>
          <w:b w:val="0"/>
          <w:bCs/>
          <w:color w:val="auto"/>
          <w:position w:val="0"/>
          <w:szCs w:val="24"/>
          <w:highlight w:val="none"/>
        </w:rPr>
        <w:t xml:space="preserve">要为</w:t>
      </w:r>
      <w:r>
        <w:rPr>
          <w:rFonts w:hint="eastAsia" w:hAnsi="宋体"/>
          <w:b w:val="0"/>
          <w:bCs/>
          <w:color w:val="auto"/>
          <w:position w:val="0"/>
          <w:szCs w:val="24"/>
          <w:highlight w:val="none"/>
          <w:u w:val="single"/>
        </w:rPr>
        <w:t xml:space="preserve">租赁和商务服务业</w:t>
      </w:r>
      <w:r>
        <w:rPr>
          <w:rFonts w:hAnsi="宋体"/>
          <w:b w:val="0"/>
          <w:bCs/>
          <w:color w:val="auto"/>
          <w:position w:val="0"/>
          <w:szCs w:val="24"/>
          <w:highlight w:val="none"/>
        </w:rPr>
        <w:t xml:space="preserve">。</w:t>
      </w:r>
      <w:bookmarkEnd w:id="38"/>
      <w:r/>
      <w:r/>
    </w:p>
    <w:p>
      <w:pPr>
        <w:ind w:firstLine="480"/>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（三）本项目的特定资格要求：</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w:t>
      </w:r>
      <w:r>
        <w:rPr>
          <w:rFonts w:hAnsi="宋体"/>
          <w:b w:val="0"/>
          <w:color w:val="auto"/>
          <w:position w:val="0"/>
          <w:szCs w:val="24"/>
          <w:highlight w:val="none"/>
        </w:rPr>
        <w:t xml:space="preserve">、</w:t>
      </w:r>
      <w:bookmarkStart w:id="40" w:name="OLE_LINK13"/>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0"/>
      <w:r/>
      <w:bookmarkEnd w:id="26"/>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w:t>
      </w:r>
      <w:r>
        <w:rPr>
          <w:rFonts w:hint="eastAsia" w:hAnsi="宋体" w:cs="宋体"/>
          <w:b w:val="0"/>
          <w:bCs/>
          <w:color w:val="auto"/>
          <w:position w:val="0"/>
          <w:szCs w:val="24"/>
          <w:highlight w:val="none"/>
        </w:rPr>
        <w:t xml:space="preserve">供应商具有公安部门核发的《保安服务许可证》资格证书</w:t>
      </w:r>
      <w:r>
        <w:rPr>
          <w:rFonts w:hint="eastAsia" w:hAnsi="宋体"/>
          <w:b w:val="0"/>
          <w:color w:val="auto"/>
          <w:position w:val="0"/>
          <w:szCs w:val="24"/>
          <w:highlight w:val="none"/>
        </w:rPr>
        <w:t xml:space="preserve">。</w:t>
      </w:r>
      <w:r/>
    </w:p>
    <w:p>
      <w:pPr>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41" w:name="_Toc28359082"/>
      <w:r/>
      <w:bookmarkStart w:id="42" w:name="_Toc28359005"/>
      <w:r/>
      <w:bookmarkStart w:id="43" w:name="_Toc35393624"/>
      <w:r/>
      <w:bookmarkStart w:id="44" w:name="_Toc35393793"/>
      <w:r>
        <w:rPr>
          <w:rFonts w:hint="eastAsia" w:hAnsi="宋体" w:cs="宋体"/>
          <w:color w:val="auto"/>
          <w:position w:val="0"/>
          <w:szCs w:val="24"/>
          <w:highlight w:val="none"/>
        </w:rPr>
        <w:t xml:space="preserve">四、提交投标文件</w:t>
      </w:r>
      <w:bookmarkEnd w:id="41"/>
      <w:r/>
      <w:bookmarkEnd w:id="42"/>
      <w:r>
        <w:rPr>
          <w:rFonts w:hint="eastAsia" w:hAnsi="宋体" w:cs="宋体"/>
          <w:color w:val="auto"/>
          <w:position w:val="0"/>
          <w:szCs w:val="24"/>
          <w:highlight w:val="none"/>
        </w:rPr>
        <w:t xml:space="preserve">截止时间、开标时间和地点</w:t>
      </w:r>
      <w:bookmarkEnd w:id="43"/>
      <w:r/>
      <w:bookmarkEnd w:id="44"/>
      <w:r/>
      <w:r/>
    </w:p>
    <w:p>
      <w:pPr>
        <w:ind w:firstLine="480"/>
        <w:spacing w:line="360" w:lineRule="auto"/>
        <w:rPr>
          <w:rFonts w:hint="eastAsia"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w:t>
      </w:r>
      <w:r>
        <w:rPr>
          <w:rFonts w:hAnsi="宋体" w:cs="宋体"/>
          <w:b w:val="0"/>
          <w:bCs/>
          <w:color w:val="auto"/>
          <w:position w:val="0"/>
          <w:szCs w:val="24"/>
          <w:highlight w:val="none"/>
          <w:u w:val="single"/>
        </w:rPr>
        <w:t xml:space="preserve">202</w:t>
      </w:r>
      <w:r>
        <w:rPr>
          <w:rFonts w:hint="eastAsia" w:hAnsi="宋体" w:cs="宋体"/>
          <w:b w:val="0"/>
          <w:bCs/>
          <w:color w:val="auto"/>
          <w:position w:val="0"/>
          <w:szCs w:val="24"/>
          <w:highlight w:val="none"/>
          <w:u w:val="single"/>
          <w:lang w:val="en-US" w:eastAsia="zh-CN"/>
        </w:rPr>
        <w:t xml:space="preserve">6</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11</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18</w:t>
      </w:r>
      <w:r>
        <w:rPr>
          <w:rFonts w:hint="eastAsia" w:hAnsi="宋体" w:cs="宋体"/>
          <w:b w:val="0"/>
          <w:bCs/>
          <w:color w:val="auto"/>
          <w:position w:val="0"/>
          <w:szCs w:val="24"/>
          <w:highlight w:val="none"/>
          <w:u w:val="single"/>
        </w:rPr>
        <w:t xml:space="preserve">日9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3</w:t>
      </w:r>
      <w:r>
        <w:rPr>
          <w:rFonts w:hAnsi="宋体" w:cs="宋体"/>
          <w:b w:val="0"/>
          <w:bCs/>
          <w:color w:val="auto"/>
          <w:position w:val="0"/>
          <w:szCs w:val="24"/>
          <w:highlight w:val="none"/>
          <w:u w:val="single"/>
        </w:rPr>
        <w:t xml:space="preserve">0分（北京时间）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45" w:name="_Toc35393794"/>
      <w:r/>
      <w:bookmarkStart w:id="46" w:name="_Toc28359007"/>
      <w:r/>
      <w:bookmarkStart w:id="47" w:name="_Toc35393625"/>
      <w:r/>
      <w:bookmarkStart w:id="48" w:name="_Toc28359084"/>
      <w:r>
        <w:rPr>
          <w:rFonts w:hint="eastAsia" w:hAnsi="宋体" w:cs="宋体"/>
          <w:color w:val="auto"/>
          <w:position w:val="0"/>
          <w:szCs w:val="24"/>
          <w:highlight w:val="none"/>
        </w:rPr>
        <w:t xml:space="preserve">五、公告期限</w:t>
      </w:r>
      <w:bookmarkEnd w:id="45"/>
      <w:r/>
      <w:bookmarkEnd w:id="46"/>
      <w:r/>
      <w:bookmarkEnd w:id="47"/>
      <w:r/>
      <w:bookmarkEnd w:id="48"/>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49" w:name="_Toc35393626"/>
      <w:r/>
      <w:bookmarkStart w:id="50" w:name="_Toc35393795"/>
      <w:r>
        <w:rPr>
          <w:rFonts w:hint="eastAsia" w:hAnsi="宋体" w:cs="宋体"/>
          <w:color w:val="auto"/>
          <w:position w:val="0"/>
          <w:szCs w:val="24"/>
          <w:highlight w:val="none"/>
        </w:rPr>
        <w:t xml:space="preserve">六、其他补充事宜</w:t>
      </w:r>
      <w:bookmarkEnd w:id="49"/>
      <w:r/>
      <w:bookmarkEnd w:id="50"/>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1、本项目不收取投标保证金；</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5.1潜在供应商访问电子招标响应交易平台的网络地址和方法：</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5.2潜在供应商访问“苏采云”系统的网络地址和方法：“苏采云”系统的网址：http://jszfcg.jsczt.cn/。</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响应供应商需办理“CA 数字证书”，CA办理指南及“苏采云”操作手册可至江苏省政府采购网―办事指南-资料下载中心下载。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5.4采购文件（后缀名为“.kedt”）、供应商操作手册及政府采购客户端工具可通过“苏采云”系统--已报名项目--报名详情页面内相应链接进行下载。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5.5采购人或采购代理机构将数据电文形式的采购文件加载至“苏采云”系统，供潜在供应商下载或者查阅。</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注：如潜在供应商未按上述要求操作，将自行承担所产生的风险。</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6、投标文件的解密：开标当天各供应商及时登录不见面开标大厅，投标文件递交截止时间后，采购人将在系统内公布供应商名单，然后通</w:t>
      </w:r>
      <w:r>
        <w:rPr>
          <w:rFonts w:hint="eastAsia" w:hAnsi="宋体"/>
          <w:b w:val="0"/>
          <w:bCs/>
          <w:color w:val="auto"/>
          <w:position w:val="0"/>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0675-266JOC0031033</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w:t>
      </w:r>
      <w:r>
        <w:rPr>
          <w:rFonts w:hint="eastAsia" w:hAnsi="宋体"/>
          <w:b w:val="0"/>
          <w:bCs/>
          <w:color w:val="auto"/>
          <w:position w:val="0"/>
          <w:szCs w:val="24"/>
          <w:highlight w:val="none"/>
        </w:rPr>
        <w:t xml:space="preserve">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10</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27</w:t>
      </w:r>
      <w:r>
        <w:rPr>
          <w:rFonts w:hint="eastAsia" w:hAnsi="宋体"/>
          <w:b w:val="0"/>
          <w:bCs/>
          <w:color w:val="auto"/>
          <w:position w:val="0"/>
          <w:szCs w:val="24"/>
          <w:highlight w:val="none"/>
        </w:rPr>
        <w:t xml:space="preserve">日至202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11</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w:t>
      </w:r>
      <w:r>
        <w:rPr>
          <w:rFonts w:hint="eastAsia" w:hAnsi="宋体"/>
          <w:b w:val="0"/>
          <w:bCs/>
          <w:color w:val="auto"/>
          <w:position w:val="0"/>
          <w:szCs w:val="24"/>
          <w:highlight w:val="none"/>
        </w:rPr>
        <w:t xml:space="preserve">日</w:t>
      </w:r>
      <w:r>
        <w:rPr>
          <w:rFonts w:hint="eastAsia" w:hAnsi="宋体"/>
          <w:b w:val="0"/>
          <w:bCs/>
          <w:color w:val="auto"/>
          <w:position w:val="0"/>
          <w:szCs w:val="24"/>
          <w:highlight w:val="none"/>
        </w:rPr>
        <w:t xml:space="preserve">（北京时间）</w:t>
      </w:r>
      <w:r/>
    </w:p>
    <w:p>
      <w:pPr>
        <w:keepLines/>
        <w:keepNext/>
        <w:spacing w:line="360" w:lineRule="auto"/>
        <w:rPr>
          <w:rFonts w:hint="eastAsia" w:hAnsi="宋体" w:cs="宋体"/>
          <w:color w:val="auto"/>
          <w:position w:val="0"/>
          <w:szCs w:val="24"/>
          <w:highlight w:val="none"/>
        </w:rPr>
        <w:outlineLvl w:val="1"/>
      </w:pPr>
      <w:r/>
      <w:bookmarkStart w:id="51" w:name="_Toc28359008"/>
      <w:r/>
      <w:bookmarkStart w:id="52" w:name="_Toc35393627"/>
      <w:r/>
      <w:bookmarkStart w:id="53" w:name="_Toc28359085"/>
      <w:r/>
      <w:bookmarkStart w:id="54" w:name="_Toc35393796"/>
      <w:r>
        <w:rPr>
          <w:rFonts w:hint="eastAsia" w:hAnsi="宋体" w:cs="宋体"/>
          <w:color w:val="auto"/>
          <w:position w:val="0"/>
          <w:szCs w:val="24"/>
          <w:highlight w:val="none"/>
        </w:rPr>
        <w:t xml:space="preserve">七、对本次招标提出询问，请按以下方式联系。</w:t>
      </w:r>
      <w:bookmarkEnd w:id="51"/>
      <w:r/>
      <w:bookmarkEnd w:id="52"/>
      <w:r/>
      <w:bookmarkEnd w:id="53"/>
      <w:r/>
      <w:bookmarkEnd w:id="54"/>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55" w:name="_Toc28359009"/>
      <w:r/>
      <w:bookmarkStart w:id="56" w:name="_Toc28359086"/>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w:t>
      </w:r>
      <w:bookmarkStart w:id="57" w:name="OLE_LINK32"/>
      <w:r>
        <w:rPr>
          <w:rFonts w:hint="eastAsia" w:hAnsi="宋体" w:cs="宋体"/>
          <w:b w:val="0"/>
          <w:color w:val="auto"/>
          <w:position w:val="0"/>
          <w:szCs w:val="24"/>
          <w:highlight w:val="none"/>
          <w:u w:val="single"/>
        </w:rPr>
        <w:t xml:space="preserve">南通市中医院</w:t>
      </w:r>
      <w:bookmarkEnd w:id="57"/>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bookmarkStart w:id="58" w:name="OLE_LINK33"/>
      <w:r>
        <w:rPr>
          <w:rFonts w:hint="eastAsia" w:hAnsi="宋体" w:cs="宋体"/>
          <w:b w:val="0"/>
          <w:bCs/>
          <w:color w:val="auto"/>
          <w:position w:val="0"/>
          <w:szCs w:val="24"/>
          <w:highlight w:val="none"/>
          <w:u w:val="single"/>
        </w:rPr>
        <w:t xml:space="preserve">南通市崇川区孩儿巷北路6号</w:t>
      </w:r>
      <w:bookmarkEnd w:id="58"/>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bookmarkStart w:id="59" w:name="OLE_LINK4"/>
      <w:r>
        <w:rPr>
          <w:rFonts w:hint="eastAsia" w:hAnsi="宋体" w:cs="宋体"/>
          <w:b w:val="0"/>
          <w:color w:val="auto"/>
          <w:position w:val="0"/>
          <w:szCs w:val="24"/>
          <w:highlight w:val="none"/>
          <w:u w:val="single"/>
        </w:rPr>
        <w:t xml:space="preserve">赵老师</w:t>
      </w:r>
      <w:bookmarkEnd w:id="59"/>
      <w:r/>
      <w:bookmarkStart w:id="60" w:name="OLE_LINK3"/>
      <w:r>
        <w:rPr>
          <w:rFonts w:hAnsi="宋体" w:cs="宋体"/>
          <w:b w:val="0"/>
          <w:color w:val="auto"/>
          <w:position w:val="0"/>
          <w:szCs w:val="24"/>
          <w:highlight w:val="none"/>
          <w:u w:val="single"/>
        </w:rPr>
        <w:t xml:space="preserve">0513-81118158</w:t>
      </w:r>
      <w:bookmarkEnd w:id="60"/>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55"/>
      <w:r/>
      <w:bookmarkEnd w:id="5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w:t>
      </w:r>
      <w:r>
        <w:rPr>
          <w:rFonts w:hint="eastAsia" w:hAnsi="宋体" w:cs="宋体"/>
          <w:b w:val="0"/>
          <w:color w:val="auto"/>
          <w:position w:val="0"/>
          <w:szCs w:val="24"/>
          <w:highlight w:val="none"/>
          <w:u w:val="single"/>
          <w:lang w:val="en-US" w:eastAsia="zh-CN"/>
        </w:rPr>
        <w:t xml:space="preserve">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肖旭（17849953629）、熊文宇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61" w:name="_Toc28359010"/>
      <w:r/>
      <w:bookmarkStart w:id="62"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61"/>
      <w:r/>
      <w:bookmarkEnd w:id="62"/>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肖旭、熊文宇</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 </w:t>
      </w:r>
      <w:r>
        <w:rPr>
          <w:rFonts w:hint="eastAsia" w:hAnsi="宋体" w:cs="宋体"/>
          <w:b w:val="0"/>
          <w:color w:val="auto"/>
          <w:position w:val="0"/>
          <w:szCs w:val="24"/>
          <w:highlight w:val="none"/>
          <w:u w:val="single"/>
        </w:rPr>
        <w:t xml:space="preserve">　</w:t>
      </w:r>
      <w:r/>
    </w:p>
    <w:p>
      <w:pPr>
        <w:shd w:val="nil" w:color="auto"/>
        <w:rPr>
          <w:rFonts w:hint="eastAsia" w:ascii="宋体" w:hAnsi="宋体" w:eastAsia="宋体" w:cs="宋体"/>
          <w:b/>
          <w:bCs/>
          <w:color w:val="auto"/>
          <w:sz w:val="44"/>
          <w:szCs w:val="44"/>
          <w:highlight w:val="none"/>
        </w:rPr>
      </w:pPr>
      <w:r>
        <w:rPr>
          <w:highlight w:val="none"/>
        </w:rPr>
        <w:br w:type="page" w:clear="all"/>
      </w:r>
      <w:r>
        <w:rPr>
          <w:highlight w:val="none"/>
        </w:rPr>
      </w:r>
      <w:r/>
    </w:p>
    <w:p>
      <w:pPr>
        <w:pStyle w:val="1004"/>
        <w:ind w:firstLine="883"/>
        <w:spacing w:line="360" w:lineRule="auto"/>
        <w:rPr>
          <w:highlight w:val="none"/>
        </w:rPr>
      </w:pPr>
      <w:r>
        <w:rPr>
          <w:rFonts w:hint="eastAsia" w:ascii="宋体" w:hAnsi="宋体" w:eastAsia="宋体" w:cs="宋体"/>
          <w:b/>
          <w:bCs/>
          <w:color w:val="auto"/>
          <w:sz w:val="44"/>
          <w:highlight w:val="none"/>
        </w:rPr>
        <w:t xml:space="preserve">第二章</w:t>
      </w:r>
      <w:bookmarkStart w:id="63" w:name="_Toc513029202"/>
      <w:r/>
      <w:bookmarkStart w:id="64" w:name="_Toc120614213"/>
      <w:r/>
      <w:bookmarkStart w:id="65" w:name="_Toc16938518"/>
      <w:r/>
      <w:bookmarkStart w:id="66" w:name="_Toc20823274"/>
      <w:r>
        <w:rPr>
          <w:rFonts w:hint="eastAsia" w:ascii="宋体" w:hAnsi="宋体" w:eastAsia="宋体" w:cs="宋体"/>
          <w:b/>
          <w:bCs/>
          <w:color w:val="auto"/>
          <w:sz w:val="44"/>
          <w:highlight w:val="none"/>
        </w:rPr>
        <w:t xml:space="preserve">供应商须知</w:t>
      </w:r>
      <w:bookmarkEnd w:id="11"/>
      <w:r/>
      <w:bookmarkEnd w:id="63"/>
      <w:r/>
      <w:bookmarkEnd w:id="64"/>
      <w:r/>
      <w:bookmarkEnd w:id="65"/>
      <w:r/>
      <w:bookmarkEnd w:id="66"/>
      <w:r/>
      <w:r/>
    </w:p>
    <w:p>
      <w:pPr>
        <w:pStyle w:val="1006"/>
        <w:ind w:firstLine="436"/>
        <w:spacing w:before="156" w:after="156" w:line="360" w:lineRule="auto"/>
        <w:rPr>
          <w:rStyle w:val="1109"/>
          <w:rFonts w:hint="eastAsia" w:ascii="宋体" w:hAnsi="宋体" w:cs="宋体"/>
          <w:b/>
          <w:bCs w:val="0"/>
          <w:color w:val="auto"/>
          <w:highlight w:val="none"/>
        </w:rPr>
      </w:pPr>
      <w:r/>
      <w:bookmarkStart w:id="67" w:name="_Toc20823275"/>
      <w:r/>
      <w:bookmarkStart w:id="68" w:name="_Toc513029203"/>
      <w:r/>
      <w:bookmarkStart w:id="69" w:name="_Toc120614214"/>
      <w:r/>
      <w:bookmarkStart w:id="70" w:name="_Toc12175"/>
      <w:r/>
      <w:bookmarkStart w:id="71" w:name="_Toc16938519"/>
      <w:r>
        <w:rPr>
          <w:rStyle w:val="1109"/>
          <w:rFonts w:hint="eastAsia" w:ascii="宋体" w:hAnsi="宋体" w:cs="宋体"/>
          <w:b/>
          <w:bCs w:val="0"/>
          <w:color w:val="auto"/>
          <w:highlight w:val="none"/>
        </w:rPr>
        <w:t xml:space="preserve">一、总则</w:t>
      </w:r>
      <w:bookmarkEnd w:id="67"/>
      <w:r/>
      <w:bookmarkEnd w:id="68"/>
      <w:r/>
      <w:bookmarkEnd w:id="69"/>
      <w:r/>
      <w:bookmarkEnd w:id="70"/>
      <w:r/>
      <w:bookmarkEnd w:id="71"/>
      <w:r/>
      <w:r/>
    </w:p>
    <w:p>
      <w:pPr>
        <w:pStyle w:val="1007"/>
        <w:ind w:firstLine="478"/>
        <w:spacing w:before="0" w:after="0" w:line="360" w:lineRule="auto"/>
        <w:rPr>
          <w:rFonts w:hint="eastAsia" w:ascii="宋体" w:hAnsi="宋体" w:eastAsia="宋体" w:cs="宋体"/>
          <w:color w:val="auto"/>
          <w:highlight w:val="none"/>
        </w:rPr>
      </w:pPr>
      <w:r/>
      <w:bookmarkStart w:id="72" w:name="_Hlt16619475"/>
      <w:r/>
      <w:bookmarkEnd w:id="72"/>
      <w:r/>
      <w:bookmarkStart w:id="73" w:name="_Toc458694821"/>
      <w:r/>
      <w:bookmarkStart w:id="74" w:name="_Toc20823276"/>
      <w:r/>
      <w:bookmarkStart w:id="75" w:name="_Toc16938520"/>
      <w:r/>
      <w:bookmarkStart w:id="76" w:name="_Toc513029204"/>
      <w:r>
        <w:rPr>
          <w:rFonts w:ascii="宋体" w:hAnsi="宋体" w:eastAsia="宋体" w:cs="宋体"/>
          <w:color w:val="auto"/>
          <w:highlight w:val="none"/>
        </w:rPr>
        <w:t xml:space="preserve">1</w:t>
      </w:r>
      <w:bookmarkEnd w:id="73"/>
      <w:r>
        <w:rPr>
          <w:rFonts w:hint="eastAsia" w:ascii="宋体" w:hAnsi="宋体" w:eastAsia="宋体" w:cs="宋体"/>
          <w:color w:val="auto"/>
          <w:highlight w:val="none"/>
        </w:rPr>
        <w:t xml:space="preserve">、招标方式</w:t>
      </w:r>
      <w:bookmarkEnd w:id="74"/>
      <w:r/>
      <w:bookmarkEnd w:id="75"/>
      <w:r/>
      <w:bookmarkEnd w:id="7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1007"/>
        <w:ind w:firstLine="478"/>
        <w:spacing w:before="0" w:after="0" w:line="360" w:lineRule="auto"/>
        <w:rPr>
          <w:rFonts w:hint="eastAsia" w:ascii="宋体" w:hAnsi="宋体" w:eastAsia="宋体" w:cs="宋体"/>
          <w:color w:val="auto"/>
          <w:highlight w:val="none"/>
        </w:rPr>
      </w:pPr>
      <w:r/>
      <w:bookmarkStart w:id="77" w:name="_Toc16938521"/>
      <w:r/>
      <w:bookmarkStart w:id="78" w:name="_Toc513029205"/>
      <w:r/>
      <w:bookmarkStart w:id="79" w:name="_Toc20823277"/>
      <w:r>
        <w:rPr>
          <w:rFonts w:ascii="宋体" w:hAnsi="宋体" w:eastAsia="宋体" w:cs="宋体"/>
          <w:color w:val="auto"/>
          <w:highlight w:val="none"/>
        </w:rPr>
        <w:t xml:space="preserve">2、合格的</w:t>
      </w:r>
      <w:bookmarkEnd w:id="77"/>
      <w:r/>
      <w:bookmarkEnd w:id="78"/>
      <w:r/>
      <w:bookmarkEnd w:id="79"/>
      <w:r>
        <w:rPr>
          <w:rFonts w:hint="eastAsia" w:ascii="宋体" w:hAnsi="宋体" w:eastAsia="宋体" w:cs="宋体"/>
          <w:color w:val="auto"/>
          <w:highlight w:val="none"/>
        </w:rPr>
        <w:t xml:space="preserve">供应商</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2.1满足招标公告中供应商的资格要求的规定。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1007"/>
        <w:ind w:firstLine="478"/>
        <w:spacing w:before="0" w:after="0" w:line="360" w:lineRule="auto"/>
        <w:rPr>
          <w:rFonts w:hint="eastAsia" w:ascii="宋体" w:hAnsi="宋体" w:eastAsia="宋体" w:cs="宋体"/>
          <w:color w:val="auto"/>
          <w:highlight w:val="none"/>
        </w:rPr>
      </w:pPr>
      <w:r/>
      <w:bookmarkStart w:id="80" w:name="_Toc16938522"/>
      <w:r/>
      <w:bookmarkStart w:id="81" w:name="_Toc20823278"/>
      <w:r/>
      <w:bookmarkStart w:id="82" w:name="_Toc513029206"/>
      <w:r>
        <w:rPr>
          <w:rFonts w:ascii="宋体" w:hAnsi="宋体" w:eastAsia="宋体" w:cs="宋体"/>
          <w:color w:val="auto"/>
          <w:highlight w:val="none"/>
        </w:rPr>
        <w:t xml:space="preserve">3、适用法律</w:t>
      </w:r>
      <w:bookmarkEnd w:id="80"/>
      <w:r/>
      <w:bookmarkEnd w:id="81"/>
      <w:r/>
      <w:bookmarkEnd w:id="82"/>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1007"/>
        <w:ind w:firstLine="478"/>
        <w:spacing w:before="0" w:after="0" w:line="360" w:lineRule="auto"/>
        <w:rPr>
          <w:rFonts w:hint="eastAsia" w:ascii="宋体" w:hAnsi="宋体" w:eastAsia="宋体" w:cs="宋体"/>
          <w:color w:val="auto"/>
          <w:highlight w:val="none"/>
        </w:rPr>
      </w:pPr>
      <w:r/>
      <w:bookmarkStart w:id="83" w:name="_Toc462564067"/>
      <w:r/>
      <w:bookmarkStart w:id="84" w:name="_Toc513029207"/>
      <w:r/>
      <w:bookmarkStart w:id="85" w:name="_Toc16938523"/>
      <w:r/>
      <w:bookmarkStart w:id="86" w:name="_Toc20823279"/>
      <w:r>
        <w:rPr>
          <w:rFonts w:ascii="宋体" w:hAnsi="宋体" w:eastAsia="宋体" w:cs="宋体"/>
          <w:color w:val="auto"/>
          <w:highlight w:val="none"/>
        </w:rPr>
        <w:t xml:space="preserve">4、投标费用</w:t>
      </w:r>
      <w:bookmarkEnd w:id="83"/>
      <w:r/>
      <w:bookmarkEnd w:id="84"/>
      <w:r/>
      <w:bookmarkEnd w:id="85"/>
      <w:r/>
      <w:bookmarkEnd w:id="8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供应商应自行承担所有与参加投标有关的费用，无论投标过程中的做法和结果如何，江苏海外集团国际工程咨询有限公司（以下简称采购代理机构）在任何情况下均无义务和责任承担这些费用。</w:t>
      </w:r>
      <w:r/>
    </w:p>
    <w:p>
      <w:pPr>
        <w:pStyle w:val="1007"/>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供应商一旦获取了本招标文件并决定参加投标，即被认为接受了本招标文件的规定和约束。</w:t>
      </w:r>
      <w:r/>
    </w:p>
    <w:p>
      <w:pPr>
        <w:pStyle w:val="1006"/>
        <w:ind w:firstLine="436"/>
        <w:spacing w:before="156" w:after="156" w:line="360" w:lineRule="auto"/>
        <w:rPr>
          <w:rStyle w:val="1109"/>
          <w:rFonts w:hint="eastAsia" w:ascii="宋体" w:hAnsi="宋体" w:cs="宋体"/>
          <w:b/>
          <w:bCs w:val="0"/>
          <w:color w:val="auto"/>
          <w:highlight w:val="none"/>
        </w:rPr>
      </w:pPr>
      <w:r/>
      <w:bookmarkStart w:id="87" w:name="_Toc120614215"/>
      <w:r/>
      <w:bookmarkStart w:id="88" w:name="_Toc16938525"/>
      <w:r/>
      <w:bookmarkStart w:id="89" w:name="_Toc20823281"/>
      <w:r/>
      <w:bookmarkStart w:id="90" w:name="_Toc27798"/>
      <w:r/>
      <w:bookmarkStart w:id="91" w:name="_Toc513029209"/>
      <w:r>
        <w:rPr>
          <w:rStyle w:val="1109"/>
          <w:rFonts w:hint="eastAsia" w:ascii="宋体" w:hAnsi="宋体" w:cs="宋体"/>
          <w:b/>
          <w:bCs w:val="0"/>
          <w:color w:val="auto"/>
          <w:highlight w:val="none"/>
        </w:rPr>
        <w:t xml:space="preserve">二、</w:t>
      </w:r>
      <w:bookmarkEnd w:id="87"/>
      <w:r/>
      <w:bookmarkEnd w:id="88"/>
      <w:r/>
      <w:bookmarkEnd w:id="89"/>
      <w:r/>
      <w:bookmarkEnd w:id="90"/>
      <w:r/>
      <w:bookmarkEnd w:id="91"/>
      <w:r>
        <w:rPr>
          <w:rStyle w:val="1109"/>
          <w:rFonts w:hint="eastAsia" w:ascii="宋体" w:hAnsi="宋体" w:cs="宋体"/>
          <w:b/>
          <w:bCs w:val="0"/>
          <w:color w:val="auto"/>
          <w:highlight w:val="none"/>
        </w:rPr>
        <w:t xml:space="preserve">招标文件</w:t>
      </w:r>
      <w:r/>
    </w:p>
    <w:p>
      <w:pPr>
        <w:pStyle w:val="1007"/>
        <w:ind w:firstLine="478"/>
        <w:spacing w:before="0" w:after="0" w:line="360" w:lineRule="auto"/>
        <w:rPr>
          <w:rFonts w:hint="eastAsia" w:ascii="宋体" w:hAnsi="宋体" w:eastAsia="宋体" w:cs="宋体"/>
          <w:color w:val="auto"/>
          <w:highlight w:val="none"/>
        </w:rPr>
      </w:pPr>
      <w:r/>
      <w:bookmarkStart w:id="92" w:name="_Toc513029210"/>
      <w:r/>
      <w:bookmarkStart w:id="93" w:name="_Toc16938526"/>
      <w:r/>
      <w:bookmarkStart w:id="94" w:name="_Toc20823282"/>
      <w:r>
        <w:rPr>
          <w:rFonts w:ascii="宋体" w:hAnsi="宋体" w:eastAsia="宋体" w:cs="宋体"/>
          <w:color w:val="auto"/>
          <w:highlight w:val="none"/>
        </w:rPr>
        <w:t xml:space="preserve">6、招标文件构成</w:t>
      </w:r>
      <w:bookmarkEnd w:id="92"/>
      <w:r/>
      <w:bookmarkEnd w:id="93"/>
      <w:r/>
      <w:bookmarkEnd w:id="9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2）供应商须知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1007"/>
        <w:ind w:firstLine="478"/>
        <w:spacing w:before="0" w:after="0" w:line="360" w:lineRule="auto"/>
        <w:rPr>
          <w:rFonts w:hint="eastAsia" w:ascii="宋体" w:hAnsi="宋体" w:eastAsia="宋体" w:cs="宋体"/>
          <w:color w:val="auto"/>
          <w:highlight w:val="none"/>
        </w:rPr>
      </w:pPr>
      <w:r/>
      <w:bookmarkStart w:id="95" w:name="_Toc462564070"/>
      <w:r/>
      <w:bookmarkStart w:id="96" w:name="_Toc513029211"/>
      <w:r/>
      <w:bookmarkStart w:id="97" w:name="_Toc16938527"/>
      <w:r/>
      <w:bookmarkStart w:id="98" w:name="_Toc20823283"/>
      <w:r>
        <w:rPr>
          <w:rFonts w:ascii="宋体" w:hAnsi="宋体" w:eastAsia="宋体" w:cs="宋体"/>
          <w:color w:val="auto"/>
          <w:highlight w:val="none"/>
        </w:rPr>
        <w:t xml:space="preserve">7、招标文件的澄清</w:t>
      </w:r>
      <w:bookmarkEnd w:id="95"/>
      <w:r/>
      <w:bookmarkEnd w:id="96"/>
      <w:r/>
      <w:bookmarkEnd w:id="97"/>
      <w:r/>
      <w:bookmarkEnd w:id="98"/>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任何要求对招标文件进行澄清的供应商，均应根据相关法律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1007"/>
        <w:ind w:firstLine="478"/>
        <w:spacing w:before="0" w:after="0" w:line="360" w:lineRule="auto"/>
        <w:rPr>
          <w:rFonts w:hint="eastAsia" w:ascii="宋体" w:hAnsi="宋体" w:eastAsia="宋体" w:cs="宋体"/>
          <w:color w:val="auto"/>
          <w:highlight w:val="none"/>
        </w:rPr>
      </w:pPr>
      <w:r/>
      <w:bookmarkStart w:id="99" w:name="_Toc16938528"/>
      <w:r/>
      <w:bookmarkStart w:id="100" w:name="_Toc20823284"/>
      <w:r/>
      <w:bookmarkStart w:id="101" w:name="_Toc462564071"/>
      <w:r/>
      <w:bookmarkStart w:id="102" w:name="_Toc513029212"/>
      <w:r>
        <w:rPr>
          <w:rFonts w:ascii="宋体" w:hAnsi="宋体" w:eastAsia="宋体" w:cs="宋体"/>
          <w:color w:val="auto"/>
          <w:highlight w:val="none"/>
        </w:rPr>
        <w:t xml:space="preserve">8、招标文件的修改</w:t>
      </w:r>
      <w:bookmarkEnd w:id="99"/>
      <w:r/>
      <w:bookmarkEnd w:id="100"/>
      <w:r/>
      <w:bookmarkEnd w:id="101"/>
      <w:r/>
      <w:bookmarkEnd w:id="10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1006"/>
        <w:ind w:firstLine="481"/>
        <w:spacing w:before="156" w:after="156" w:line="360" w:lineRule="auto"/>
        <w:rPr>
          <w:rStyle w:val="1109"/>
          <w:rFonts w:hint="eastAsia" w:ascii="宋体" w:hAnsi="宋体" w:cs="宋体"/>
          <w:b/>
          <w:bCs w:val="0"/>
          <w:color w:val="auto"/>
          <w:highlight w:val="none"/>
        </w:rPr>
      </w:pPr>
      <w:r/>
      <w:bookmarkStart w:id="103" w:name="_Toc22457"/>
      <w:r/>
      <w:bookmarkStart w:id="104" w:name="_Toc20823285"/>
      <w:r/>
      <w:bookmarkStart w:id="105" w:name="_Toc16938529"/>
      <w:r/>
      <w:bookmarkStart w:id="106" w:name="_Toc462564072"/>
      <w:r/>
      <w:bookmarkStart w:id="107" w:name="_Toc120614216"/>
      <w:r/>
      <w:bookmarkStart w:id="108" w:name="_Toc513029213"/>
      <w:r>
        <w:rPr>
          <w:rStyle w:val="1109"/>
          <w:rFonts w:hint="eastAsia" w:ascii="宋体" w:hAnsi="宋体" w:cs="宋体"/>
          <w:b/>
          <w:bCs w:val="0"/>
          <w:color w:val="auto"/>
          <w:highlight w:val="none"/>
        </w:rPr>
        <w:t xml:space="preserve">三、投标文件的编制</w:t>
      </w:r>
      <w:bookmarkEnd w:id="103"/>
      <w:r/>
      <w:bookmarkEnd w:id="104"/>
      <w:r/>
      <w:bookmarkEnd w:id="105"/>
      <w:r/>
      <w:bookmarkEnd w:id="106"/>
      <w:r/>
      <w:bookmarkEnd w:id="107"/>
      <w:r/>
      <w:bookmarkEnd w:id="108"/>
      <w:r/>
      <w:r/>
    </w:p>
    <w:p>
      <w:pPr>
        <w:pStyle w:val="1007"/>
        <w:ind w:firstLine="478"/>
        <w:spacing w:before="0" w:after="0" w:line="360" w:lineRule="auto"/>
        <w:rPr>
          <w:rFonts w:hint="eastAsia" w:ascii="宋体" w:hAnsi="宋体" w:eastAsia="宋体" w:cs="宋体"/>
          <w:color w:val="auto"/>
          <w:highlight w:val="none"/>
        </w:rPr>
      </w:pPr>
      <w:r/>
      <w:bookmarkStart w:id="109" w:name="_Toc513029214"/>
      <w:r/>
      <w:bookmarkStart w:id="110" w:name="_Toc462564073"/>
      <w:r/>
      <w:bookmarkStart w:id="111" w:name="_Toc16938530"/>
      <w:r/>
      <w:bookmarkStart w:id="112" w:name="_Toc20823286"/>
      <w:r>
        <w:rPr>
          <w:rFonts w:ascii="宋体" w:hAnsi="宋体" w:eastAsia="宋体" w:cs="宋体"/>
          <w:color w:val="auto"/>
          <w:highlight w:val="none"/>
        </w:rPr>
        <w:t xml:space="preserve">9、投标文件的语言及度量衡单位</w:t>
      </w:r>
      <w:bookmarkEnd w:id="109"/>
      <w:r/>
      <w:bookmarkEnd w:id="110"/>
      <w:r/>
      <w:bookmarkEnd w:id="111"/>
      <w:r/>
      <w:bookmarkEnd w:id="11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供应商提交的投标文件以及供应商与采购代理机构就有关投标的所有来往通知、函件和文件均应使用简体中文。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1007"/>
        <w:ind w:firstLine="478"/>
        <w:spacing w:before="0" w:after="0" w:line="360" w:lineRule="auto"/>
        <w:rPr>
          <w:rFonts w:hint="eastAsia" w:ascii="宋体" w:hAnsi="宋体" w:eastAsia="宋体" w:cs="宋体"/>
          <w:color w:val="auto"/>
          <w:highlight w:val="none"/>
        </w:rPr>
      </w:pPr>
      <w:r/>
      <w:bookmarkStart w:id="113" w:name="_Toc462564074"/>
      <w:r/>
      <w:bookmarkStart w:id="114" w:name="_Toc16938531"/>
      <w:r/>
      <w:bookmarkStart w:id="115" w:name="_Toc513029215"/>
      <w:r/>
      <w:bookmarkStart w:id="116" w:name="_Toc20823287"/>
      <w:r>
        <w:rPr>
          <w:rFonts w:ascii="宋体" w:hAnsi="宋体" w:eastAsia="宋体" w:cs="宋体"/>
          <w:color w:val="auto"/>
          <w:highlight w:val="none"/>
        </w:rPr>
        <w:t xml:space="preserve">10、投标文件构成</w:t>
      </w:r>
      <w:bookmarkEnd w:id="113"/>
      <w:r/>
      <w:bookmarkEnd w:id="114"/>
      <w:r/>
      <w:bookmarkEnd w:id="115"/>
      <w:r/>
      <w:bookmarkEnd w:id="11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供应商编写的投标文件应包括</w:t>
      </w:r>
      <w:r>
        <w:rPr>
          <w:rFonts w:hint="eastAsia" w:hAnsi="宋体" w:cs="宋体"/>
          <w:b w:val="0"/>
          <w:color w:val="auto"/>
          <w:highlight w:val="none"/>
        </w:rPr>
        <w:t xml:space="preserve">投标函、开标一览表（含分项报价表）、资格</w:t>
      </w:r>
      <w:r>
        <w:rPr>
          <w:rFonts w:hint="eastAsia" w:hAnsi="宋体" w:cs="宋体"/>
          <w:b w:val="0"/>
          <w:color w:val="auto"/>
          <w:highlight w:val="none"/>
          <w:lang w:val="en-US" w:eastAsia="zh-CN"/>
        </w:rPr>
        <w:t xml:space="preserve">证明</w:t>
      </w:r>
      <w:r>
        <w:rPr>
          <w:rFonts w:hint="eastAsia" w:hAnsi="宋体" w:cs="宋体"/>
          <w:b w:val="0"/>
          <w:bCs/>
          <w:color w:val="auto"/>
          <w:highlight w:val="none"/>
        </w:rPr>
        <w:t xml:space="preserve">文件</w:t>
      </w:r>
      <w:r>
        <w:rPr>
          <w:rFonts w:hint="eastAsia" w:hAnsi="宋体" w:cs="宋体"/>
          <w:b w:val="0"/>
          <w:bCs/>
          <w:color w:val="auto"/>
          <w:highlight w:val="none"/>
          <w:lang w:val="en-US" w:eastAsia="zh-CN"/>
        </w:rPr>
        <w:t xml:space="preserve">项目需求</w:t>
      </w:r>
      <w:r>
        <w:rPr>
          <w:rFonts w:hint="eastAsia" w:hAnsi="宋体" w:cs="宋体"/>
          <w:b w:val="0"/>
          <w:bCs/>
          <w:color w:val="auto"/>
          <w:highlight w:val="none"/>
        </w:rPr>
        <w:t xml:space="preserve">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供应商应将投标文件按顺序装订成册，并编制投标文件资料目录。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供应商如同时参与多个合同包（如有）招标，则应按合同包分别制作投标文件，否则将视为无效投标文件。</w:t>
      </w:r>
      <w:r/>
    </w:p>
    <w:p>
      <w:pPr>
        <w:pStyle w:val="1007"/>
        <w:ind w:firstLine="478"/>
        <w:spacing w:before="0" w:after="0" w:line="360" w:lineRule="auto"/>
        <w:rPr>
          <w:rFonts w:hint="eastAsia" w:ascii="宋体" w:hAnsi="宋体" w:eastAsia="宋体" w:cs="宋体"/>
          <w:color w:val="auto"/>
          <w:highlight w:val="none"/>
        </w:rPr>
      </w:pPr>
      <w:r/>
      <w:bookmarkStart w:id="117" w:name="_Hlt26668975"/>
      <w:r/>
      <w:bookmarkEnd w:id="117"/>
      <w:r/>
      <w:bookmarkStart w:id="118" w:name="_Hlt26954838"/>
      <w:r/>
      <w:bookmarkEnd w:id="118"/>
      <w:r/>
      <w:bookmarkStart w:id="119" w:name="_Hlt26670360"/>
      <w:r/>
      <w:bookmarkEnd w:id="119"/>
      <w:r/>
      <w:bookmarkStart w:id="120" w:name="_Toc49090509"/>
      <w:r/>
      <w:bookmarkStart w:id="121" w:name="_Toc14577357"/>
      <w:r/>
      <w:bookmarkStart w:id="122" w:name="_Toc513029219"/>
      <w:r/>
      <w:bookmarkStart w:id="123" w:name="_Toc49090507"/>
      <w:r/>
      <w:bookmarkStart w:id="124" w:name="_Toc14577354"/>
      <w:r/>
      <w:bookmarkStart w:id="125" w:name="_Toc513029216"/>
      <w:r>
        <w:rPr>
          <w:rFonts w:ascii="宋体" w:hAnsi="宋体" w:eastAsia="宋体" w:cs="宋体"/>
          <w:color w:val="auto"/>
          <w:highlight w:val="none"/>
        </w:rPr>
        <w:t xml:space="preserve">11、证明供应商资格及投标符合招标文件规定的其它文件</w:t>
      </w:r>
      <w:bookmarkEnd w:id="120"/>
      <w:r/>
      <w:bookmarkEnd w:id="121"/>
      <w:r/>
      <w:bookmarkEnd w:id="12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6" w:name="_Hlt26668999"/>
      <w:r/>
      <w:bookmarkEnd w:id="126"/>
      <w:r>
        <w:rPr>
          <w:rFonts w:hint="eastAsia" w:hAnsi="宋体" w:cs="宋体"/>
          <w:b w:val="0"/>
          <w:bCs/>
          <w:color w:val="auto"/>
          <w:highlight w:val="none"/>
        </w:rPr>
        <w:t xml:space="preserve">供应商应按要求提交资格证明文件及投标符合招标文件规定的其它文件。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11.2供应商应提交证明其有资格参加投标和中标后有能力独立履行合同的文件。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11.3供应商除具有履行合同的能力外，还应具备相应的财务、技术方面的能力。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11.4供应商应提交证明货物、服务质量合格以及符合招标文件规定的证明文件。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证明供应商所提供货物和服务都符合招标文件要求的文件应该是鉴定书、样本、说明书、图样和资料，并须提供：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③对上述②条的说明，请供应商注意：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3"/>
      <w:r/>
      <w:bookmarkEnd w:id="124"/>
      <w:r/>
      <w:bookmarkEnd w:id="125"/>
      <w:r/>
      <w:r/>
    </w:p>
    <w:p>
      <w:pPr>
        <w:pStyle w:val="1007"/>
        <w:ind w:firstLine="478"/>
        <w:spacing w:before="0" w:after="0" w:line="360" w:lineRule="auto"/>
        <w:rPr>
          <w:rFonts w:hint="eastAsia" w:ascii="宋体" w:hAnsi="宋体" w:eastAsia="宋体" w:cs="宋体"/>
          <w:color w:val="auto"/>
          <w:highlight w:val="none"/>
        </w:rPr>
      </w:pPr>
      <w:r/>
      <w:bookmarkStart w:id="127" w:name="_Toc14577355"/>
      <w:r/>
      <w:bookmarkStart w:id="128" w:name="_Toc49090508"/>
      <w:r>
        <w:rPr>
          <w:rFonts w:ascii="宋体" w:hAnsi="宋体" w:eastAsia="宋体" w:cs="宋体"/>
          <w:color w:val="auto"/>
          <w:highlight w:val="none"/>
        </w:rPr>
        <w:t xml:space="preserve">12、开标一览表和分项报价</w:t>
      </w:r>
      <w:bookmarkEnd w:id="127"/>
      <w:r/>
      <w:bookmarkStart w:id="129" w:name="_Hlt26670373"/>
      <w:r/>
      <w:bookmarkEnd w:id="129"/>
      <w:r>
        <w:rPr>
          <w:rFonts w:hint="eastAsia" w:ascii="宋体" w:hAnsi="宋体" w:eastAsia="宋体" w:cs="宋体"/>
          <w:color w:val="auto"/>
          <w:highlight w:val="none"/>
        </w:rPr>
        <w:t xml:space="preserve">表</w:t>
      </w:r>
      <w:bookmarkEnd w:id="12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供应商应按照招标文件规定格式填报开标一览表与分项报价表</w:t>
      </w:r>
      <w:bookmarkStart w:id="130" w:name="_Hlt26670399"/>
      <w:r/>
      <w:bookmarkEnd w:id="130"/>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供应商报价是根据招标文件所确定的供货、服务范围内的全部工作和内容的价格体现，涵盖完成招标文件规定的工作所涉及到的一切费用。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招标文件未列明，而供应商认为必需的费用也需列入报价。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招标文件未列明，而供应商认为履行本项目合同所必需的费用也需列入报价。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1" w:name="_Hlt26670482"/>
      <w:r/>
      <w:bookmarkEnd w:id="131"/>
      <w:r/>
      <w:bookmarkStart w:id="132" w:name="_Hlt26954731"/>
      <w:r/>
      <w:bookmarkEnd w:id="132"/>
      <w:r/>
      <w:bookmarkStart w:id="133" w:name="_Hlt26954848"/>
      <w:r/>
      <w:bookmarkEnd w:id="133"/>
      <w:r/>
      <w:bookmarkStart w:id="134" w:name="_Hlt26954846"/>
      <w:r/>
      <w:bookmarkEnd w:id="134"/>
      <w:r/>
      <w:bookmarkStart w:id="135" w:name="_Hlt26670486"/>
      <w:r/>
      <w:bookmarkEnd w:id="135"/>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lang w:val="en-US" w:eastAsia="zh-CN"/>
        </w:rPr>
        <w:t xml:space="preserve">项目需求</w:t>
      </w:r>
      <w:r>
        <w:rPr>
          <w:rFonts w:hint="eastAsia" w:hAnsi="宋体" w:cs="宋体"/>
          <w:b w:val="0"/>
          <w:bCs/>
          <w:color w:val="auto"/>
          <w:sz w:val="28"/>
          <w:szCs w:val="28"/>
          <w:highlight w:val="none"/>
        </w:rPr>
        <w:t xml:space="preserve">偏离表及投标说明</w:t>
      </w:r>
      <w:r/>
    </w:p>
    <w:p>
      <w:pPr>
        <w:ind w:firstLine="42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供应商认为需要的其他技术文件或说明。</w:t>
      </w:r>
      <w:r/>
    </w:p>
    <w:p>
      <w:pPr>
        <w:pStyle w:val="1007"/>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2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供应商的服务承诺应不低于招标文件中商务要求的标准。</w:t>
      </w:r>
      <w:r/>
    </w:p>
    <w:p>
      <w:pPr>
        <w:ind w:firstLine="42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提供供应商有关服务的管理制度、服务机构的分布情况、服务人员的数量、素质、技术水平及服务的反应能力和相关证明材料。</w:t>
      </w:r>
      <w:r/>
    </w:p>
    <w:p>
      <w:pPr>
        <w:ind w:firstLine="42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供应商需根据招标文件要求提供培训计划。</w:t>
      </w:r>
      <w:r/>
    </w:p>
    <w:p>
      <w:pPr>
        <w:ind w:firstLine="42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供应商需根据招标文件要求提供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1007"/>
        <w:ind w:firstLine="478"/>
        <w:spacing w:before="0" w:after="0" w:line="360" w:lineRule="auto"/>
        <w:rPr>
          <w:rFonts w:hint="eastAsia" w:ascii="宋体" w:hAnsi="宋体" w:eastAsia="宋体" w:cs="宋体"/>
          <w:color w:val="auto"/>
          <w:highlight w:val="none"/>
        </w:rPr>
      </w:pPr>
      <w:r/>
      <w:bookmarkStart w:id="136" w:name="_Toc49090510"/>
      <w:r/>
      <w:bookmarkStart w:id="137" w:name="_Toc14577359"/>
      <w:r>
        <w:rPr>
          <w:rFonts w:ascii="宋体" w:hAnsi="宋体" w:eastAsia="宋体" w:cs="宋体"/>
          <w:color w:val="auto"/>
          <w:highlight w:val="none"/>
        </w:rPr>
        <w:t xml:space="preserve">15、投标函和开标一览表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w:t>
      </w:r>
      <w:r>
        <w:rPr>
          <w:rFonts w:hint="eastAsia" w:hAnsi="宋体" w:cs="宋体"/>
          <w:b w:val="0"/>
          <w:bCs/>
          <w:color w:val="auto"/>
          <w:highlight w:val="none"/>
        </w:rPr>
        <w:t xml:space="preserve">供应商应按照招标文件中提供的格式完整、正确填写投标函、开标一览表。</w:t>
      </w:r>
      <w:r/>
    </w:p>
    <w:p>
      <w:pPr>
        <w:pStyle w:val="1007"/>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16、投标保证金</w:t>
      </w:r>
      <w:bookmarkEnd w:id="136"/>
      <w:r/>
      <w:bookmarkEnd w:id="137"/>
      <w:r/>
      <w:r/>
    </w:p>
    <w:p>
      <w:pPr>
        <w:ind w:firstLine="420"/>
        <w:spacing w:line="360" w:lineRule="auto"/>
        <w:rPr>
          <w:rFonts w:hint="eastAsia" w:hAnsi="宋体" w:cs="宋体"/>
          <w:b w:val="0"/>
          <w:bCs/>
          <w:color w:val="auto"/>
          <w:highlight w:val="none"/>
        </w:rPr>
      </w:pPr>
      <w:r/>
      <w:bookmarkStart w:id="138" w:name="_Hlt26954734"/>
      <w:r/>
      <w:bookmarkEnd w:id="138"/>
      <w:r/>
      <w:bookmarkStart w:id="139" w:name="_Hlt26670489"/>
      <w:r/>
      <w:bookmarkEnd w:id="139"/>
      <w:r/>
      <w:bookmarkStart w:id="140" w:name="_Hlt26954850"/>
      <w:r/>
      <w:bookmarkEnd w:id="140"/>
      <w:r/>
      <w:bookmarkStart w:id="141" w:name="_Toc14577360"/>
      <w:r/>
      <w:bookmarkStart w:id="142" w:name="_Toc49090511"/>
      <w:r>
        <w:rPr>
          <w:rFonts w:hint="eastAsia" w:hAnsi="宋体" w:cs="宋体"/>
          <w:b w:val="0"/>
          <w:bCs/>
          <w:color w:val="auto"/>
          <w:highlight w:val="none"/>
        </w:rPr>
        <w:t xml:space="preserve">本项目无需递交投标保证金。</w:t>
      </w:r>
      <w:r/>
    </w:p>
    <w:p>
      <w:pPr>
        <w:pStyle w:val="1007"/>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17、投标有效期</w:t>
      </w:r>
      <w:bookmarkEnd w:id="141"/>
      <w:r/>
      <w:bookmarkEnd w:id="142"/>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同意延长投标有效期的供应商既不能要求也不允许修改其投标文件。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1007"/>
        <w:ind w:firstLine="478"/>
        <w:spacing w:before="0" w:after="0" w:line="360" w:lineRule="auto"/>
        <w:rPr>
          <w:rFonts w:hint="eastAsia" w:ascii="宋体" w:hAnsi="宋体" w:eastAsia="宋体" w:cs="宋体"/>
          <w:color w:val="auto"/>
          <w:highlight w:val="none"/>
        </w:rPr>
      </w:pPr>
      <w:r/>
      <w:bookmarkStart w:id="143" w:name="_Hlt26954739"/>
      <w:r/>
      <w:bookmarkEnd w:id="143"/>
      <w:r/>
      <w:bookmarkStart w:id="144" w:name="_Hlt26954852"/>
      <w:r/>
      <w:bookmarkEnd w:id="144"/>
      <w:r/>
      <w:bookmarkStart w:id="145" w:name="_Toc14577361"/>
      <w:r/>
      <w:bookmarkStart w:id="146" w:name="_Toc49090512"/>
      <w:r>
        <w:rPr>
          <w:rFonts w:ascii="宋体" w:hAnsi="宋体" w:eastAsia="宋体" w:cs="宋体"/>
          <w:color w:val="auto"/>
          <w:highlight w:val="none"/>
        </w:rPr>
        <w:t xml:space="preserve">18、投标文件签署</w:t>
      </w:r>
      <w:bookmarkEnd w:id="145"/>
      <w:r/>
      <w:bookmarkEnd w:id="14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供应商需按照文件要求签字或盖章。</w:t>
      </w:r>
      <w:r/>
    </w:p>
    <w:p>
      <w:pPr>
        <w:pStyle w:val="1006"/>
        <w:ind w:firstLine="436"/>
        <w:spacing w:before="156" w:after="156" w:line="360" w:lineRule="auto"/>
        <w:rPr>
          <w:rStyle w:val="1109"/>
          <w:rFonts w:hint="eastAsia" w:ascii="宋体" w:hAnsi="宋体" w:cs="宋体"/>
          <w:b/>
          <w:bCs w:val="0"/>
          <w:color w:val="auto"/>
          <w:highlight w:val="none"/>
        </w:rPr>
      </w:pPr>
      <w:r/>
      <w:bookmarkStart w:id="147" w:name="_Toc16938540"/>
      <w:r/>
      <w:bookmarkStart w:id="148" w:name="_Toc120614217"/>
      <w:r/>
      <w:bookmarkStart w:id="149" w:name="_Toc513029224"/>
      <w:r/>
      <w:bookmarkStart w:id="150" w:name="_Toc22743"/>
      <w:r/>
      <w:bookmarkStart w:id="151" w:name="_Toc20823296"/>
      <w:r>
        <w:rPr>
          <w:rStyle w:val="1109"/>
          <w:rFonts w:hint="eastAsia" w:ascii="宋体" w:hAnsi="宋体" w:cs="宋体"/>
          <w:b/>
          <w:bCs w:val="0"/>
          <w:color w:val="auto"/>
          <w:highlight w:val="none"/>
        </w:rPr>
        <w:t xml:space="preserve">四、投标文件的递交</w:t>
      </w:r>
      <w:bookmarkEnd w:id="147"/>
      <w:r/>
      <w:bookmarkEnd w:id="148"/>
      <w:r/>
      <w:bookmarkEnd w:id="149"/>
      <w:r/>
      <w:bookmarkEnd w:id="150"/>
      <w:r/>
      <w:bookmarkEnd w:id="151"/>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电子投标文件的递交供应商应当按照《操作手册》规定，在投标截止时间前制作并上传电子投标文件。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.3供应商应对 CA 证书妥善保管，如被他人盗用投标，因此带来的结果均由供应商自行承担。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.4供应商应当对采购文件提出的要求和条件作出实质性响应，并在电子投标系统逐条应答。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.5供应商应对要求提供的资格证明文件（如资质证书、资格证书）、技术资料（如白皮书、彩页、手册、检测报告等）扫描上传至投标系统。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.6供应商应当在采购文件要求提交投标文件的截止时间前，将投标文件提交至“苏采云”系统，逾期提交的投标文件，“苏采云”系统将自动拒收。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.7各供应商应在规定时间内凭CA证书进行网上解密。</w:t>
      </w:r>
      <w:r/>
    </w:p>
    <w:p>
      <w:pPr>
        <w:pStyle w:val="1007"/>
        <w:ind w:firstLine="478"/>
        <w:spacing w:before="0" w:after="0" w:line="360" w:lineRule="auto"/>
        <w:rPr>
          <w:rFonts w:hint="eastAsia" w:ascii="宋体" w:hAnsi="宋体" w:eastAsia="宋体" w:cs="宋体"/>
          <w:color w:val="auto"/>
          <w:highlight w:val="none"/>
        </w:rPr>
      </w:pPr>
      <w:r/>
      <w:bookmarkStart w:id="152" w:name="_Toc513029226"/>
      <w:r/>
      <w:bookmarkStart w:id="153" w:name="_Toc20823298"/>
      <w:r/>
      <w:bookmarkStart w:id="154" w:name="_Toc16938542"/>
      <w:r>
        <w:rPr>
          <w:rFonts w:ascii="宋体" w:hAnsi="宋体" w:eastAsia="宋体" w:cs="宋体"/>
          <w:color w:val="auto"/>
          <w:highlight w:val="none"/>
        </w:rPr>
        <w:t xml:space="preserve">20、投标截止日期</w:t>
      </w:r>
      <w:bookmarkEnd w:id="152"/>
      <w:r/>
      <w:bookmarkEnd w:id="153"/>
      <w:r/>
      <w:bookmarkEnd w:id="154"/>
      <w:r/>
      <w:r/>
    </w:p>
    <w:p>
      <w:pPr>
        <w:ind w:firstLine="480"/>
        <w:spacing w:line="360" w:lineRule="auto"/>
        <w:rPr>
          <w:rFonts w:hint="eastAsia" w:hAnsi="宋体" w:cs="宋体"/>
          <w:b w:val="0"/>
          <w:bCs/>
          <w:color w:val="auto"/>
          <w:highlight w:val="none"/>
        </w:rPr>
      </w:pPr>
      <w:r/>
      <w:bookmarkStart w:id="155" w:name="_Toc513029227"/>
      <w:r/>
      <w:bookmarkStart w:id="156" w:name="_Toc20823299"/>
      <w:r/>
      <w:bookmarkStart w:id="157" w:name="_Toc16938543"/>
      <w:r>
        <w:rPr>
          <w:rFonts w:hAnsi="宋体" w:cs="宋体"/>
          <w:b w:val="0"/>
          <w:bCs/>
          <w:color w:val="auto"/>
          <w:highlight w:val="none"/>
        </w:rPr>
        <w:t xml:space="preserve">20</w:t>
      </w:r>
      <w:r>
        <w:rPr>
          <w:rFonts w:hint="eastAsia" w:hAnsi="宋体" w:cs="宋体"/>
          <w:b w:val="0"/>
          <w:bCs/>
          <w:color w:val="auto"/>
          <w:highlight w:val="none"/>
        </w:rPr>
        <w:t xml:space="preserve">.1 供应商上传电子投标文件的时间不得迟于招标公告中规定的投标截止时间。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代理机构可以按照规定，通过修改采购文件延长投标截止日期，在此情况下，供应商的所有权利和义务以及供应商受制的截止日期均应以延长后新的截止日期为准。</w:t>
      </w:r>
      <w:r/>
    </w:p>
    <w:p>
      <w:pPr>
        <w:ind w:firstLine="482"/>
        <w:spacing w:line="360" w:lineRule="auto"/>
        <w:rPr>
          <w:rFonts w:hint="eastAsia" w:hAnsi="宋体" w:cs="宋体"/>
          <w:color w:val="auto"/>
          <w:highlight w:val="none"/>
        </w:rPr>
      </w:pPr>
      <w:r>
        <w:rPr>
          <w:rFonts w:hAnsi="宋体" w:cs="宋体"/>
          <w:color w:val="auto"/>
          <w:highlight w:val="none"/>
        </w:rPr>
        <w:t xml:space="preserve">21、迟交的投标文件</w:t>
      </w:r>
      <w:bookmarkEnd w:id="155"/>
      <w:r/>
      <w:bookmarkEnd w:id="156"/>
      <w:r/>
      <w:bookmarkEnd w:id="157"/>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1007"/>
        <w:ind w:firstLine="478"/>
        <w:spacing w:before="0" w:after="0" w:line="360" w:lineRule="auto"/>
        <w:rPr>
          <w:rFonts w:hint="eastAsia" w:ascii="宋体" w:hAnsi="宋体" w:eastAsia="宋体" w:cs="宋体"/>
          <w:color w:val="auto"/>
          <w:highlight w:val="none"/>
        </w:rPr>
      </w:pPr>
      <w:r/>
      <w:bookmarkStart w:id="158" w:name="_Toc16938544"/>
      <w:r/>
      <w:bookmarkStart w:id="159" w:name="_Toc513029228"/>
      <w:r/>
      <w:bookmarkStart w:id="160" w:name="_Toc20823300"/>
      <w:r>
        <w:rPr>
          <w:rFonts w:ascii="宋体" w:hAnsi="宋体" w:eastAsia="宋体" w:cs="宋体"/>
          <w:color w:val="auto"/>
          <w:highlight w:val="none"/>
        </w:rPr>
        <w:t xml:space="preserve">22、投标文件的修改和撤回</w:t>
      </w:r>
      <w:bookmarkEnd w:id="158"/>
      <w:r/>
      <w:bookmarkEnd w:id="159"/>
      <w:r/>
      <w:bookmarkEnd w:id="160"/>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供应商可在投标截止时间前，撤回其电子投标文件，具体操作方法见《操作手册》。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供应商撤回电子投标文件，则认为其不再参与本项目投标活动。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供应商可在投标截止时间前，对其电子投标文件进行修改，具体操作方法见《操作手册》。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在投标截止时间之后，供应商不得对其电子投标文件作任何修改。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在投标截止时间至采购文件中规定的投标有效期满之间的这段时间内，供应商不得撤回其投标。</w:t>
      </w:r>
      <w:r/>
    </w:p>
    <w:p>
      <w:pPr>
        <w:pStyle w:val="1006"/>
        <w:ind w:firstLine="436"/>
        <w:spacing w:before="156" w:after="156" w:line="360" w:lineRule="auto"/>
        <w:rPr>
          <w:rStyle w:val="1109"/>
          <w:rFonts w:hint="eastAsia" w:ascii="宋体" w:hAnsi="宋体" w:cs="宋体"/>
          <w:b/>
          <w:bCs w:val="0"/>
          <w:color w:val="auto"/>
          <w:highlight w:val="none"/>
        </w:rPr>
      </w:pPr>
      <w:r/>
      <w:bookmarkStart w:id="161" w:name="_Toc16938545"/>
      <w:r/>
      <w:bookmarkStart w:id="162" w:name="_Toc513029229"/>
      <w:r/>
      <w:bookmarkStart w:id="163" w:name="_Toc20823301"/>
      <w:r/>
      <w:bookmarkStart w:id="164" w:name="_Toc21082"/>
      <w:r/>
      <w:bookmarkStart w:id="165" w:name="_Toc120614218"/>
      <w:r>
        <w:rPr>
          <w:rStyle w:val="1109"/>
          <w:rFonts w:hint="eastAsia" w:ascii="宋体" w:hAnsi="宋体" w:cs="宋体"/>
          <w:b/>
          <w:bCs w:val="0"/>
          <w:color w:val="auto"/>
          <w:highlight w:val="none"/>
        </w:rPr>
        <w:t xml:space="preserve">五、开标与评标</w:t>
      </w:r>
      <w:bookmarkEnd w:id="161"/>
      <w:r/>
      <w:bookmarkEnd w:id="162"/>
      <w:r/>
      <w:bookmarkEnd w:id="163"/>
      <w:r/>
      <w:bookmarkEnd w:id="164"/>
      <w:r/>
      <w:bookmarkEnd w:id="165"/>
      <w:r/>
      <w:r/>
    </w:p>
    <w:p>
      <w:pPr>
        <w:pStyle w:val="1007"/>
        <w:ind w:firstLine="478"/>
        <w:spacing w:before="0" w:after="0" w:line="360" w:lineRule="auto"/>
        <w:rPr>
          <w:rFonts w:hint="eastAsia" w:ascii="宋体" w:hAnsi="宋体" w:eastAsia="宋体" w:cs="宋体"/>
          <w:color w:val="auto"/>
          <w:highlight w:val="none"/>
        </w:rPr>
      </w:pPr>
      <w:r/>
      <w:bookmarkStart w:id="166" w:name="_Toc16938546"/>
      <w:r/>
      <w:bookmarkStart w:id="167" w:name="_Toc20823302"/>
      <w:r/>
      <w:bookmarkStart w:id="168" w:name="_Toc513029230"/>
      <w:r>
        <w:rPr>
          <w:rFonts w:ascii="宋体" w:hAnsi="宋体" w:eastAsia="宋体" w:cs="宋体"/>
          <w:color w:val="auto"/>
          <w:highlight w:val="none"/>
        </w:rPr>
        <w:t xml:space="preserve">23、开标</w:t>
      </w:r>
      <w:bookmarkEnd w:id="166"/>
      <w:r/>
      <w:bookmarkEnd w:id="167"/>
      <w:r/>
      <w:bookmarkEnd w:id="16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代理机构将在招标公告中规定的时间和地点组织公开开标。供应商应当按照《操作手册》规定，参加开标活动。供应商未参加开标的，视同认可开标结果。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开标仪式由代理机构组织。“政府采购管理交易系统（苏采云）”将自动对项目进行开标，并宣读各供应商的《开标一览表》。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供应商在开标过程中涉及到的投标文件解密、开标结果确认等工作，应按照《操作手册》规定执行。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*供应商在报价时不允许采用选择性报价，否则将被视为无效投标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69" w:name="_Toc16938547"/>
      <w:r/>
      <w:bookmarkStart w:id="170" w:name="_Toc20823303"/>
      <w:r/>
      <w:bookmarkStart w:id="171" w:name="_Toc513029231"/>
      <w:r>
        <w:rPr>
          <w:rFonts w:hAnsi="宋体" w:cs="宋体"/>
          <w:b w:val="0"/>
          <w:bCs/>
          <w:color w:val="auto"/>
          <w:sz w:val="28"/>
          <w:szCs w:val="28"/>
          <w:highlight w:val="none"/>
        </w:rPr>
        <w:t xml:space="preserve">24、评标委员会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24.4评委会将对供应商的商业、技术秘密予以保密。</w:t>
      </w:r>
      <w:r/>
    </w:p>
    <w:p>
      <w:pPr>
        <w:pStyle w:val="1007"/>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25．评标过程的保密</w:t>
      </w:r>
      <w:bookmarkEnd w:id="169"/>
      <w:r/>
      <w:bookmarkEnd w:id="170"/>
      <w:r/>
      <w:bookmarkEnd w:id="171"/>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25.1公开开标后，直至向中标的供应商授予合同时止，凡是与审查、澄清、评价和比较投标的有关资料以及授标建议等，均不得向供应商或与评标无关的其他人员透露。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在评标过程中，如果供应商试图向采购代理机构和参与评标的人员施加任何影响以获取中标，都将会导致其投标被拒绝。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采购人、采购代理机构和评标委员会不向未中标的供应商解释未中标原因，也不公布评标过程中的相关细节。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采用综合评分法的项目，未中标的供应商可于评标结束后，向采购代理机构查询自己的评审得分及排序情况。</w:t>
      </w:r>
      <w:r/>
    </w:p>
    <w:p>
      <w:pPr>
        <w:pStyle w:val="1007"/>
        <w:ind w:firstLine="478"/>
        <w:spacing w:before="0" w:after="0" w:line="360" w:lineRule="auto"/>
        <w:rPr>
          <w:rFonts w:hint="eastAsia" w:ascii="宋体" w:hAnsi="宋体" w:eastAsia="宋体" w:cs="宋体"/>
          <w:color w:val="auto"/>
          <w:highlight w:val="none"/>
        </w:rPr>
      </w:pPr>
      <w:r/>
      <w:bookmarkStart w:id="172" w:name="_Toc16938548"/>
      <w:r/>
      <w:bookmarkStart w:id="173" w:name="_Toc20823304"/>
      <w:r/>
      <w:bookmarkStart w:id="174" w:name="_Toc513029232"/>
      <w:r>
        <w:rPr>
          <w:rFonts w:ascii="宋体" w:hAnsi="宋体" w:eastAsia="宋体" w:cs="宋体"/>
          <w:color w:val="auto"/>
          <w:highlight w:val="none"/>
        </w:rPr>
        <w:t xml:space="preserve">26．投标的澄清</w:t>
      </w:r>
      <w:bookmarkEnd w:id="172"/>
      <w:r/>
      <w:bookmarkEnd w:id="173"/>
      <w:r/>
      <w:bookmarkEnd w:id="174"/>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评标期间，为有助于对投标文件的审查、评价和比较，评委会有权以电子函件形式要求供应商对其投标文件进行澄清，但并非对每个供应商都作澄清要求。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供应商的澄清、说明或者补正不得超出投标文件的范围或者改变投标文件的实质性内容。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接到评委会澄清要求的供应商如未按规定做出澄清，其风险由供应商自行承担。</w:t>
      </w:r>
      <w:r/>
    </w:p>
    <w:p>
      <w:pPr>
        <w:pStyle w:val="1007"/>
        <w:ind w:firstLine="478"/>
        <w:spacing w:before="0" w:after="0" w:line="360" w:lineRule="auto"/>
        <w:rPr>
          <w:rFonts w:hint="eastAsia" w:ascii="宋体" w:hAnsi="宋体" w:eastAsia="宋体" w:cs="宋体"/>
          <w:color w:val="auto"/>
          <w:highlight w:val="none"/>
        </w:rPr>
      </w:pPr>
      <w:r/>
      <w:bookmarkStart w:id="175" w:name="_Toc513029233"/>
      <w:r/>
      <w:bookmarkStart w:id="176" w:name="_Toc16938549"/>
      <w:r/>
      <w:bookmarkStart w:id="177" w:name="_Toc20823305"/>
      <w:r>
        <w:rPr>
          <w:rFonts w:ascii="宋体" w:hAnsi="宋体" w:eastAsia="宋体" w:cs="宋体"/>
          <w:color w:val="auto"/>
          <w:highlight w:val="none"/>
        </w:rPr>
        <w:t xml:space="preserve">27、对投标文件的初审</w:t>
      </w:r>
      <w:bookmarkEnd w:id="175"/>
      <w:r/>
      <w:bookmarkEnd w:id="176"/>
      <w:r/>
      <w:bookmarkEnd w:id="177"/>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接受联合体的项目，两个以上的自然人、法人或者其他组织组成一个联合体，以一个供应商的身份共同参加政府采购活动的</w:t>
      </w:r>
      <w:r>
        <w:rPr>
          <w:rFonts w:hAnsi="宋体" w:cs="宋体"/>
          <w:b w:val="0"/>
          <w:bCs/>
          <w:color w:val="auto"/>
          <w:highlight w:val="none"/>
        </w:rPr>
        <w:t xml:space="preserve">,联合体成员存在不良信用记录的，视同联合体存在不良应用记录。</w:t>
      </w:r>
      <w:r/>
    </w:p>
    <w:p>
      <w:pPr>
        <w:ind w:firstLine="42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w:t>
      </w:r>
      <w:r>
        <w:rPr>
          <w:rFonts w:hint="eastAsia" w:hAnsi="宋体" w:cs="宋体"/>
          <w:b w:val="0"/>
          <w:bCs/>
          <w:color w:val="auto"/>
          <w:highlight w:val="none"/>
          <w:lang w:val="en-US" w:eastAsia="zh-CN"/>
        </w:rPr>
        <w:t xml:space="preserve">半年</w:t>
      </w:r>
      <w:r>
        <w:rPr>
          <w:rFonts w:hint="eastAsia" w:hAnsi="宋体" w:cs="宋体"/>
          <w:b w:val="0"/>
          <w:bCs/>
          <w:color w:val="auto"/>
          <w:highlight w:val="none"/>
        </w:rPr>
        <w:t xml:space="preserve">内至少一个月的供应商为其缴纳社会保障资金记录，如法定代表人签署文件则无需出具。）</w:t>
      </w:r>
      <w:r/>
    </w:p>
    <w:tbl>
      <w:tblPr>
        <w:tblStyle w:val="101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8" w:name="_Hlk195795953"/>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9" w:name="_Hlk195795961"/>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9"/>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0" w:name="_Hlk195795969"/>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0"/>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1" w:name="_Hlk195795979"/>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1"/>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2" w:name="_Hlk195795984"/>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2"/>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未通过资格审查或符合性审查的供应商，将现场告知供应商未通过资格审查或符合性审查的原因，评审结束后，将不再告知未通过资格审查或符合性审查的原因。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*27.3如果投标文件实质上没有响应招标文件的要求，评委会将予以拒绝，供应商不得通过修改或撤销不合要求的偏离或保留而使其投标成为实质性响应的投标。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供应商，调整后的价格应对供应商具有约束力。如果供应商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非单一产品采购项目，确定核心产品的方法在招标文件技术需求中载明。多家供应商提供的核心产品品牌相同的，按前两款规定处理。（本项目不适用）</w:t>
      </w:r>
      <w:r/>
    </w:p>
    <w:p>
      <w:pPr>
        <w:ind w:left="7" w:firstLine="472"/>
        <w:spacing w:line="360" w:lineRule="auto"/>
        <w:rPr>
          <w:rFonts w:hint="eastAsia" w:hAnsi="宋体" w:cs="宋体"/>
          <w:b/>
          <w:bCs w:val="0"/>
          <w:color w:val="auto"/>
          <w:highlight w:val="none"/>
          <w:lang w:val="en-US" w:eastAsia="zh-CN"/>
        </w:rPr>
      </w:pPr>
      <w:r/>
      <w:bookmarkStart w:id="183" w:name="_Toc20823306"/>
      <w:r/>
      <w:bookmarkStart w:id="184" w:name="_Toc513029234"/>
      <w:r/>
      <w:bookmarkStart w:id="185" w:name="_Toc16938550"/>
      <w:r/>
      <w:bookmarkStart w:id="186" w:name="_Toc513029235"/>
      <w:r/>
      <w:bookmarkStart w:id="187" w:name="_Toc16938551"/>
      <w:r/>
      <w:bookmarkStart w:id="188" w:name="_Toc20823307"/>
      <w:r>
        <w:rPr>
          <w:rFonts w:hint="eastAsia" w:hAnsi="宋体" w:cs="宋体"/>
          <w:b/>
          <w:bCs w:val="0"/>
          <w:color w:val="auto"/>
          <w:highlight w:val="none"/>
          <w:lang w:val="en-US" w:eastAsia="zh-CN"/>
        </w:rPr>
        <w:t xml:space="preserve">注：评审委员会启动异常低价投标（响应）审查的情形和具体要求：</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（一）评审过程中出现下列情形之一的评审委员会应当启动异常低价投标（响应）审查程序</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1.投标（响应）报价低于全部通过符合性审查投标人投标（响应）报价平均值50%的，即投标（响应）报价&lt;全部通过符合性审查投标人投标（响应）报价平均值×50%；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2.投标（响应）报价低于通过符合性审查的次低报价投标人投标（响应）报价50%的，即投标（响应）报价&lt;通过符合性审查的次低报价投标人投标（响应）报价×50%；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3.投标（响应）报价低于采购项目最高限价45%的，即投标（响应）报价&lt;采购项目最高限价×45%；</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4.评审委员会基于专业判断，认为投标人报价过低，有可能影响产品质量或者不能诚信履约的其他情形。</w:t>
      </w:r>
      <w:r/>
    </w:p>
    <w:p>
      <w:pPr>
        <w:ind w:firstLine="480"/>
        <w:spacing w:line="360" w:lineRule="auto"/>
        <w:rPr>
          <w:rFonts w:hint="eastAsia" w:hAnsi="宋体" w:eastAsia="宋体" w:cs="宋体"/>
          <w:b w:val="0"/>
          <w:color w:val="auto"/>
          <w:szCs w:val="24"/>
          <w:highlight w:val="none"/>
          <w:lang w:eastAsia="zh-CN"/>
        </w:rPr>
      </w:pPr>
      <w:r>
        <w:rPr>
          <w:rFonts w:hint="eastAsia" w:hAnsi="宋体" w:cs="宋体"/>
          <w:b w:val="0"/>
          <w:bCs/>
          <w:color w:val="auto"/>
          <w:highlight w:val="none"/>
        </w:rPr>
        <w:t xml:space="preserve">（二）启动异常低价投标（响应）审查后，属于前述第一项至第四项情形的，评审委员会将要求相关投标人在评标现场合理的时间内（自澄清发布后30分钟，投标人应关注苏采云系统，及时在规定时间内作出回复。回复超出时间视为未提供有效书面说明、证明材料）做出解释。投标人应在政府采购管理交易系统（苏采云）中提供项目具体成本测算等与报价合理性相关的书面说明及必要的证明材料，包括但不限于原材料成本、人工成本、制造费用等。其中，属于第3项情形，投标人已随投标（响应）文件一并提交相关书面说明及必</w:t>
      </w:r>
      <w:r>
        <w:rPr>
          <w:rFonts w:hint="eastAsia" w:hAnsi="宋体" w:cs="宋体"/>
          <w:b w:val="0"/>
          <w:bCs/>
          <w:color w:val="auto"/>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投标人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投标人提供的相关书面说明及证明材料，以及评审委员会有关互联网浏览、查询历史一并归档。</w:t>
      </w:r>
      <w:r/>
    </w:p>
    <w:p>
      <w:pPr>
        <w:ind w:firstLine="482"/>
        <w:spacing w:line="360" w:lineRule="auto"/>
        <w:rPr>
          <w:rFonts w:hint="eastAsia" w:ascii="宋体" w:hAnsi="宋体" w:eastAsia="宋体" w:cs="宋体"/>
          <w:b/>
          <w:bCs w:val="0"/>
          <w:color w:val="auto"/>
          <w:highlight w:val="none"/>
          <w:u w:val="single"/>
        </w:rPr>
      </w:pPr>
      <w:r>
        <w:rPr>
          <w:rFonts w:ascii="宋体" w:hAnsi="宋体" w:eastAsia="宋体" w:cs="宋体"/>
          <w:b/>
          <w:bCs w:val="0"/>
          <w:color w:val="auto"/>
          <w:highlight w:val="none"/>
          <w:u w:val="single"/>
        </w:rPr>
        <w:t xml:space="preserve">*28、</w:t>
      </w:r>
      <w:bookmarkEnd w:id="183"/>
      <w:r/>
      <w:bookmarkEnd w:id="184"/>
      <w:r/>
      <w:bookmarkEnd w:id="185"/>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rPr>
          <w:rFonts w:hAnsi="宋体" w:cs="宋体"/>
          <w:color w:val="auto"/>
          <w:highlight w:val="none"/>
          <w:u w:val="single"/>
        </w:rPr>
        <w:t xml:space="preserve">28.1无效投标条款</w:t>
      </w:r>
      <w:r/>
    </w:p>
    <w:p>
      <w:pPr>
        <w:ind w:firstLine="420"/>
        <w:spacing w:line="360" w:lineRule="auto"/>
        <w:rPr>
          <w:rFonts w:hint="eastAsia" w:hAnsi="宋体" w:cs="宋体"/>
          <w:color w:val="auto"/>
          <w:highlight w:val="none"/>
          <w:u w:val="single"/>
        </w:rPr>
      </w:pPr>
      <w:r/>
      <w:bookmarkStart w:id="189"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（7）供应商未成功解密电子投标文件的。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（8）供应商未按照采购文件要求上传电子投标文件的。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）经查询，供应商被“信用中国”网站（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89"/>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1）符合专业条件的供应商或者对招标文件作实质响应的供应商不足三家的；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3）供应商的报价均超过了采购预算，采购人不能支付的；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投标截止时间结束后参加投标的供应商不足三家的处理：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28.3.1对于公开招标数额标准以上的采购项目，投标截止后供应商不足3家或者通过资格审查或符合性审查的供应商不足3家的，除采购任务取消情形外，按照以下方式处理：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1006"/>
        <w:ind w:firstLine="436"/>
        <w:spacing w:before="156" w:after="156" w:line="360" w:lineRule="auto"/>
        <w:rPr>
          <w:rStyle w:val="1109"/>
          <w:rFonts w:hint="eastAsia" w:ascii="宋体" w:hAnsi="宋体" w:cs="宋体"/>
          <w:b w:val="0"/>
          <w:bCs/>
          <w:color w:val="auto"/>
          <w:highlight w:val="none"/>
        </w:rPr>
      </w:pPr>
      <w:r/>
      <w:bookmarkStart w:id="190" w:name="_Toc25066"/>
      <w:r/>
      <w:bookmarkStart w:id="191" w:name="_Toc120614219"/>
      <w:r>
        <w:rPr>
          <w:rStyle w:val="1109"/>
          <w:rFonts w:hint="eastAsia" w:ascii="宋体" w:hAnsi="宋体" w:cs="宋体"/>
          <w:b/>
          <w:bCs w:val="0"/>
          <w:color w:val="auto"/>
          <w:highlight w:val="none"/>
        </w:rPr>
        <w:t xml:space="preserve">六、</w:t>
      </w:r>
      <w:bookmarkEnd w:id="186"/>
      <w:r/>
      <w:bookmarkEnd w:id="187"/>
      <w:r/>
      <w:bookmarkEnd w:id="188"/>
      <w:r>
        <w:rPr>
          <w:rStyle w:val="1109"/>
          <w:rFonts w:hint="eastAsia" w:ascii="宋体" w:hAnsi="宋体" w:cs="宋体"/>
          <w:b/>
          <w:bCs w:val="0"/>
          <w:color w:val="auto"/>
          <w:highlight w:val="none"/>
        </w:rPr>
        <w:t xml:space="preserve">定标</w:t>
      </w:r>
      <w:bookmarkEnd w:id="190"/>
      <w:r/>
      <w:bookmarkEnd w:id="191"/>
      <w:r/>
      <w:r/>
    </w:p>
    <w:p>
      <w:pPr>
        <w:pStyle w:val="1007"/>
        <w:ind w:firstLine="480"/>
        <w:spacing w:before="0" w:after="0" w:line="360" w:lineRule="auto"/>
        <w:rPr>
          <w:rFonts w:hint="eastAsia" w:ascii="宋体" w:hAnsi="宋体" w:eastAsia="宋体" w:cs="宋体"/>
          <w:color w:val="auto"/>
          <w:sz w:val="30"/>
          <w:szCs w:val="30"/>
          <w:highlight w:val="none"/>
        </w:rPr>
      </w:pPr>
      <w:r/>
      <w:bookmarkStart w:id="192" w:name="_Toc513029238"/>
      <w:r/>
      <w:bookmarkStart w:id="193" w:name="_Toc20823310"/>
      <w:r/>
      <w:bookmarkStart w:id="194" w:name="_Toc16938554"/>
      <w:r>
        <w:rPr>
          <w:rFonts w:ascii="宋体" w:hAnsi="宋体" w:eastAsia="宋体" w:cs="宋体"/>
          <w:color w:val="auto"/>
          <w:sz w:val="30"/>
          <w:szCs w:val="30"/>
          <w:highlight w:val="none"/>
        </w:rPr>
        <w:t xml:space="preserve">29、</w:t>
      </w:r>
      <w:bookmarkEnd w:id="192"/>
      <w:r>
        <w:rPr>
          <w:rFonts w:hint="eastAsia" w:ascii="宋体" w:hAnsi="宋体" w:eastAsia="宋体" w:cs="宋体"/>
          <w:color w:val="auto"/>
          <w:sz w:val="30"/>
          <w:szCs w:val="30"/>
          <w:highlight w:val="none"/>
        </w:rPr>
        <w:t xml:space="preserve">确定</w:t>
      </w:r>
      <w:bookmarkEnd w:id="193"/>
      <w:r/>
      <w:bookmarkEnd w:id="194"/>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2）与评审专家、采购人、其他供应商或者采购代理机构工作人员恶意串通的；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视为供应商</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①不同供应商的投标文件由同一单位或者个人编制；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②不同供应商委托同一单位或者个人办理投标事宜；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③不同供应商的投标文件载明的项目管理成员或者联系人员为同一人；</w:t>
      </w:r>
      <w:r/>
    </w:p>
    <w:p>
      <w:pPr>
        <w:ind w:left="480"/>
        <w:spacing w:line="360" w:lineRule="auto"/>
        <w:rPr>
          <w:rFonts w:hint="eastAsia" w:hAnsi="宋体"/>
          <w:b w:val="0"/>
          <w:color w:val="auto"/>
          <w:position w:val="0"/>
          <w:szCs w:val="24"/>
          <w:highlight w:val="none"/>
        </w:rPr>
      </w:pPr>
      <w:r>
        <w:rPr>
          <w:rFonts w:hint="eastAsia" w:hAnsi="宋体" w:cs="宋体"/>
          <w:color w:val="auto"/>
          <w:szCs w:val="24"/>
          <w:highlight w:val="none"/>
          <w:u w:val="single"/>
        </w:rPr>
        <w:t xml:space="preserve">④不同供应商的投标文件异常一致或者投标报价呈规律性差异；</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5"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5"/>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30.1提出质疑的供应商（以下简称质疑供应商）应当是参与所质疑项目采购活动的供应商。</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供应商认为招标文件、采购过程、中标或者成交结果使自己的权益受到损害的，可以在知道或者应知其权益受到损害之日起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7个工作日内，以书面形式按招标文件要求向采购人、采购代理机构提出质疑。上述供应商应知其权益受到损害之日，是指：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将只对供应商第一次质疑作出答复。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供应商提出质疑应当提交质疑函和必要的证明材料。质疑函须按照中国政府采购网（http://www.ccgp.gov.cn/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）提供的质疑函范本要求的格式和内容进行填写。供应商如组成联合体参加投标，则要求签字、盖章、加盖公章之处，联合体各方均须按要求签字、盖章、加盖公章。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供应商为自然人的，应当由本人签字；供应商为法人或者其他组织的，应当由法定代表人、主要负责人，或者其授权代表签字或者盖章，并加盖公章。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w:t>
      </w:r>
      <w:r>
        <w:rPr>
          <w:rFonts w:hint="eastAsia" w:hAnsi="宋体" w:cs="宋体"/>
          <w:b w:val="0"/>
          <w:color w:val="auto"/>
          <w:szCs w:val="24"/>
          <w:highlight w:val="none"/>
          <w:lang w:val="en-US" w:eastAsia="zh-CN"/>
        </w:rPr>
        <w:t xml:space="preserve">8</w:t>
      </w:r>
      <w:r>
        <w:rPr>
          <w:rFonts w:hAnsi="宋体" w:cs="宋体"/>
          <w:b w:val="0"/>
          <w:color w:val="auto"/>
          <w:szCs w:val="24"/>
          <w:highlight w:val="none"/>
        </w:rPr>
        <w:t xml:space="preserve">号大唐科技大厦A座高区15楼</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06"/>
        <w:ind w:firstLine="481"/>
        <w:spacing w:before="156" w:after="156" w:line="348" w:lineRule="auto"/>
        <w:rPr>
          <w:rStyle w:val="1109"/>
          <w:rFonts w:hint="eastAsia" w:ascii="宋体" w:hAnsi="宋体" w:cs="宋体"/>
          <w:b/>
          <w:bCs w:val="0"/>
          <w:color w:val="auto"/>
          <w:highlight w:val="none"/>
        </w:rPr>
      </w:pPr>
      <w:r/>
      <w:bookmarkStart w:id="196" w:name="_Toc9952"/>
      <w:r/>
      <w:bookmarkStart w:id="197" w:name="_Toc120614220"/>
      <w:r/>
      <w:bookmarkStart w:id="198" w:name="_Toc513029236"/>
      <w:r/>
      <w:bookmarkStart w:id="199" w:name="_Toc16938552"/>
      <w:r/>
      <w:bookmarkStart w:id="200" w:name="_Toc20823308"/>
      <w:r>
        <w:rPr>
          <w:rStyle w:val="1109"/>
          <w:rFonts w:hint="eastAsia" w:ascii="宋体" w:hAnsi="宋体" w:cs="宋体"/>
          <w:b/>
          <w:bCs w:val="0"/>
          <w:color w:val="auto"/>
          <w:highlight w:val="none"/>
        </w:rPr>
        <w:t xml:space="preserve">七、授予合同</w:t>
      </w:r>
      <w:bookmarkEnd w:id="196"/>
      <w:r/>
      <w:bookmarkEnd w:id="197"/>
      <w:r/>
      <w:bookmarkEnd w:id="198"/>
      <w:r/>
      <w:bookmarkEnd w:id="199"/>
      <w:r/>
      <w:bookmarkEnd w:id="200"/>
      <w:r/>
      <w:r/>
    </w:p>
    <w:p>
      <w:pPr>
        <w:ind w:firstLine="480"/>
        <w:spacing w:line="348" w:lineRule="auto"/>
        <w:rPr>
          <w:rFonts w:hint="eastAsia" w:hAnsi="宋体" w:cs="宋体"/>
          <w:b w:val="0"/>
          <w:bCs/>
          <w:color w:val="auto"/>
          <w:sz w:val="30"/>
          <w:szCs w:val="30"/>
          <w:highlight w:val="none"/>
        </w:rPr>
      </w:pPr>
      <w:r/>
      <w:bookmarkStart w:id="201" w:name="_Toc16938553"/>
      <w:r/>
      <w:bookmarkStart w:id="202" w:name="_Toc20823309"/>
      <w:r/>
      <w:bookmarkStart w:id="203"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201"/>
      <w:r/>
      <w:bookmarkEnd w:id="202"/>
      <w:r/>
      <w:bookmarkEnd w:id="203"/>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w:t>
      </w:r>
      <w:r>
        <w:rPr>
          <w:rFonts w:hint="eastAsia" w:hAnsi="宋体" w:cs="宋体"/>
          <w:b w:val="0"/>
          <w:bCs/>
          <w:color w:val="auto"/>
          <w:sz w:val="30"/>
          <w:szCs w:val="30"/>
          <w:highlight w:val="none"/>
          <w:lang w:val="en-US" w:eastAsia="zh-CN"/>
        </w:rPr>
        <w:t xml:space="preserve">4</w:t>
      </w:r>
      <w:r>
        <w:rPr>
          <w:rFonts w:hint="eastAsia" w:hAnsi="宋体" w:cs="宋体"/>
          <w:b w:val="0"/>
          <w:bCs/>
          <w:color w:val="auto"/>
          <w:sz w:val="30"/>
          <w:szCs w:val="30"/>
          <w:highlight w:val="none"/>
        </w:rPr>
        <w:t xml:space="preserve">、履约保证金</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4</w:t>
      </w:r>
      <w:r>
        <w:rPr>
          <w:rFonts w:hint="eastAsia" w:hAnsi="宋体" w:cs="仿宋"/>
          <w:b w:val="0"/>
          <w:color w:val="auto"/>
          <w:position w:val="0"/>
          <w:szCs w:val="24"/>
          <w:highlight w:val="none"/>
        </w:rPr>
        <w:t xml:space="preserve">.1本项目中标后的履约保证金为中标金额的</w:t>
      </w:r>
      <w:r>
        <w:rPr>
          <w:rFonts w:hint="eastAsia" w:hAnsi="宋体" w:cs="仿宋"/>
          <w:b w:val="0"/>
          <w:color w:val="auto"/>
          <w:position w:val="0"/>
          <w:szCs w:val="24"/>
          <w:highlight w:val="none"/>
          <w:lang w:val="en-US" w:eastAsia="zh-CN"/>
        </w:rPr>
        <w:t xml:space="preserve">5</w:t>
      </w:r>
      <w:r>
        <w:rPr>
          <w:rFonts w:hAnsi="宋体" w:cs="仿宋"/>
          <w:b w:val="0"/>
          <w:color w:val="auto"/>
          <w:position w:val="0"/>
          <w:szCs w:val="24"/>
          <w:highlight w:val="none"/>
        </w:rPr>
        <w:t xml:space="preserve">%</w:t>
      </w:r>
      <w:r>
        <w:rPr>
          <w:rFonts w:hint="eastAsia" w:hAnsi="宋体" w:cs="仿宋"/>
          <w:b w:val="0"/>
          <w:color w:val="auto"/>
          <w:position w:val="0"/>
          <w:szCs w:val="24"/>
          <w:highlight w:val="none"/>
        </w:rPr>
        <w:t xml:space="preserve">。</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4</w:t>
      </w:r>
      <w:r>
        <w:rPr>
          <w:rFonts w:hint="eastAsia" w:hAnsi="宋体" w:cs="仿宋"/>
          <w:b w:val="0"/>
          <w:color w:val="auto"/>
          <w:position w:val="0"/>
          <w:szCs w:val="24"/>
          <w:highlight w:val="none"/>
        </w:rPr>
        <w:t xml:space="preserve">.2投标人履约保证金须在中标通知书发出后5个工作日内以支票、汇票或者金融机构、担保机构出具的保函等非现金形式缴纳，中标通知书发出后30日内且按约定提交履约保证金后按照招标文件确定的事项与采购人签订合同。超期或未有协商，则视为自动放弃中标资格。</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4</w:t>
      </w: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服务</w:t>
      </w:r>
      <w:r>
        <w:rPr>
          <w:rFonts w:hint="eastAsia" w:hAnsi="宋体" w:cs="仿宋"/>
          <w:b w:val="0"/>
          <w:color w:val="auto"/>
          <w:position w:val="0"/>
          <w:szCs w:val="24"/>
          <w:highlight w:val="none"/>
        </w:rPr>
        <w:t xml:space="preserve">期满后，中标供应商无任何违约行为，采购人在</w:t>
      </w:r>
      <w:r>
        <w:rPr>
          <w:rFonts w:hint="eastAsia" w:hAnsi="宋体" w:cs="仿宋"/>
          <w:b w:val="0"/>
          <w:color w:val="auto"/>
          <w:position w:val="0"/>
          <w:szCs w:val="24"/>
          <w:highlight w:val="none"/>
          <w:lang w:val="en-US" w:eastAsia="zh-CN"/>
        </w:rPr>
        <w:t xml:space="preserve">服务期</w:t>
      </w:r>
      <w:r>
        <w:rPr>
          <w:rFonts w:hint="eastAsia" w:hAnsi="宋体" w:cs="仿宋"/>
          <w:b w:val="0"/>
          <w:color w:val="auto"/>
          <w:position w:val="0"/>
          <w:szCs w:val="24"/>
          <w:highlight w:val="none"/>
        </w:rPr>
        <w:t xml:space="preserve">满后10个工作日一次性退还履约保证金（无息），采购人若逾期退还履约保证金的，按照逾期部分的每日0.05%支付违约金。 </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4</w:t>
      </w:r>
      <w:r>
        <w:rPr>
          <w:rFonts w:hint="eastAsia" w:hAnsi="宋体" w:cs="仿宋"/>
          <w:b w:val="0"/>
          <w:color w:val="auto"/>
          <w:position w:val="0"/>
          <w:szCs w:val="24"/>
          <w:highlight w:val="none"/>
        </w:rPr>
        <w:t xml:space="preserve">.4发生以下情况的，履约保证金不予退还或部分退还：a.签订合同后，中标供应商不履行合同义务的，采购人有权全额扣除履约保证金，全额不予退还，同时采购人亦有权终止合同，中标供应商还须承担相应的法律赔偿责任。b.中标供应商在履约过程中发生违约行为，给采购人造成损失的，中标供应商有权在缴纳的履约保证金中予以扣款，以弥补采购人经济损失，不足的部分中标供应商另外补齐。c.年度考核条款中规定履约保证金扣除情形（具体见考核条款）</w:t>
      </w:r>
      <w:r/>
    </w:p>
    <w:p>
      <w:pPr>
        <w:ind w:firstLine="384"/>
        <w:spacing w:line="348" w:lineRule="auto"/>
        <w:rPr>
          <w:rFonts w:hAnsi="宋体" w:cs="宋体"/>
          <w:b w:val="0"/>
          <w:bCs/>
          <w:color w:val="auto"/>
          <w:sz w:val="30"/>
          <w:szCs w:val="30"/>
          <w:highlight w:val="none"/>
        </w:rPr>
      </w:pPr>
      <w:r>
        <w:rPr>
          <w:rFonts w:hint="eastAsia" w:hAnsi="宋体" w:cs="宋体"/>
          <w:b w:val="0"/>
          <w:bCs/>
          <w:color w:val="auto"/>
          <w:szCs w:val="21"/>
          <w:highlight w:val="none"/>
        </w:rPr>
        <w:t xml:space="preserve">3</w:t>
      </w:r>
      <w:r>
        <w:rPr>
          <w:rFonts w:hint="eastAsia" w:hAnsi="宋体" w:cs="宋体"/>
          <w:b w:val="0"/>
          <w:bCs/>
          <w:color w:val="auto"/>
          <w:szCs w:val="21"/>
          <w:highlight w:val="none"/>
          <w:lang w:val="en-US" w:eastAsia="zh-CN"/>
        </w:rPr>
        <w:t xml:space="preserve">4</w:t>
      </w:r>
      <w:r>
        <w:rPr>
          <w:rFonts w:hint="eastAsia" w:hAnsi="宋体" w:cs="宋体"/>
          <w:b w:val="0"/>
          <w:bCs/>
          <w:color w:val="auto"/>
          <w:szCs w:val="21"/>
          <w:highlight w:val="none"/>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w:t>
      </w:r>
      <w:r>
        <w:rPr>
          <w:rFonts w:hint="eastAsia" w:hAnsi="宋体" w:cs="宋体"/>
          <w:b w:val="0"/>
          <w:bCs/>
          <w:color w:val="auto"/>
          <w:sz w:val="30"/>
          <w:szCs w:val="30"/>
          <w:highlight w:val="none"/>
          <w:lang w:val="en-US" w:eastAsia="zh-CN"/>
        </w:rPr>
        <w:t xml:space="preserve">5</w:t>
      </w:r>
      <w:r>
        <w:rPr>
          <w:rFonts w:hint="eastAsia" w:hAnsi="宋体" w:cs="宋体"/>
          <w:b w:val="0"/>
          <w:bCs/>
          <w:color w:val="auto"/>
          <w:sz w:val="30"/>
          <w:szCs w:val="30"/>
          <w:highlight w:val="none"/>
        </w:rPr>
        <w:t xml:space="preserve">、电子投标文件要求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5</w:t>
      </w:r>
      <w:r>
        <w:rPr>
          <w:rFonts w:hint="eastAsia" w:hAnsi="宋体" w:cs="宋体"/>
          <w:b w:val="0"/>
          <w:bCs/>
          <w:color w:val="auto"/>
          <w:szCs w:val="24"/>
          <w:highlight w:val="none"/>
        </w:rPr>
        <w:t xml:space="preserve">.1政府采购管理交易系统（苏采云）相关要求是本采购文件的组成部分。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5</w:t>
      </w:r>
      <w:r>
        <w:rPr>
          <w:rFonts w:hint="eastAsia" w:hAnsi="宋体" w:cs="宋体"/>
          <w:b w:val="0"/>
          <w:bCs/>
          <w:color w:val="auto"/>
          <w:szCs w:val="24"/>
          <w:highlight w:val="none"/>
        </w:rPr>
        <w:t xml:space="preserve">.2供应商应对 CA 证书妥善保管，如被他人盗用投标，因此带来的结果均由供应商自行承担。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5</w:t>
      </w:r>
      <w:r>
        <w:rPr>
          <w:rFonts w:hint="eastAsia" w:hAnsi="宋体" w:cs="宋体"/>
          <w:b w:val="0"/>
          <w:bCs/>
          <w:color w:val="auto"/>
          <w:szCs w:val="24"/>
          <w:highlight w:val="none"/>
        </w:rPr>
        <w:t xml:space="preserve">.3供应商应当对采购文件提出的要求和条件作出实质性响应，并在电子投标系统逐条应答。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5</w:t>
      </w:r>
      <w:r>
        <w:rPr>
          <w:rFonts w:hint="eastAsia" w:hAnsi="宋体" w:cs="宋体"/>
          <w:b w:val="0"/>
          <w:bCs/>
          <w:color w:val="auto"/>
          <w:szCs w:val="24"/>
          <w:highlight w:val="none"/>
        </w:rPr>
        <w:t xml:space="preserve">.4供应商应对要求提供的资格证明文件（如资质证书、资格证书）、技术资料（如白皮书、彩页、手册、检测报告等）扫描上传至投标系统。</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lang w:val="en-US" w:eastAsia="zh-CN"/>
        </w:rPr>
        <w:t xml:space="preserve">6</w:t>
      </w:r>
      <w:r>
        <w:rPr>
          <w:rFonts w:hAnsi="宋体" w:cs="宋体"/>
          <w:b w:val="0"/>
          <w:bCs/>
          <w:color w:val="auto"/>
          <w:sz w:val="30"/>
          <w:szCs w:val="30"/>
          <w:highlight w:val="none"/>
        </w:rPr>
        <w:t xml:space="preserve">、中标服务费</w:t>
      </w:r>
      <w:r/>
    </w:p>
    <w:p>
      <w:pPr>
        <w:pStyle w:val="1029"/>
        <w:ind w:firstLine="426"/>
        <w:spacing w:line="348"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，以中标金额为基数，供应商按照国家发展计划委员会计价格（2002）1980号文件收费标准*0.65，向采购代理机构一次性交付中标服务费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由中标供应商承担。</w:t>
      </w:r>
      <w:r/>
    </w:p>
    <w:p>
      <w:pPr>
        <w:pStyle w:val="1029"/>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1029"/>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1029"/>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1029"/>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1004"/>
        <w:ind w:firstLine="883"/>
        <w:spacing w:line="360" w:lineRule="auto"/>
        <w:rPr>
          <w:rFonts w:hint="eastAsia" w:ascii="宋体" w:hAnsi="宋体" w:eastAsia="宋体" w:cs="宋体"/>
          <w:b/>
          <w:bCs/>
          <w:color w:val="auto"/>
          <w:sz w:val="44"/>
          <w:highlight w:val="none"/>
        </w:rPr>
      </w:pPr>
      <w:r/>
      <w:bookmarkStart w:id="204" w:name="_Toc1343"/>
      <w:r>
        <w:rPr>
          <w:rFonts w:hint="eastAsia" w:ascii="宋体" w:hAnsi="宋体" w:eastAsia="宋体" w:cs="宋体"/>
          <w:b/>
          <w:bCs/>
          <w:color w:val="auto"/>
          <w:sz w:val="44"/>
          <w:highlight w:val="none"/>
        </w:rPr>
        <w:t xml:space="preserve">第三章</w:t>
      </w:r>
      <w:bookmarkEnd w:id="12"/>
      <w:r/>
      <w:bookmarkEnd w:id="13"/>
      <w:r/>
      <w:bookmarkEnd w:id="14"/>
      <w:r/>
      <w:bookmarkEnd w:id="15"/>
      <w:r/>
      <w:bookmarkEnd w:id="16"/>
      <w:r/>
      <w:bookmarkEnd w:id="204"/>
      <w:r>
        <w:rPr>
          <w:rFonts w:hint="eastAsia" w:ascii="宋体" w:hAnsi="宋体" w:eastAsia="宋体" w:cs="宋体"/>
          <w:b/>
          <w:bCs/>
          <w:color w:val="auto"/>
          <w:sz w:val="44"/>
          <w:highlight w:val="none"/>
        </w:rPr>
        <w:t xml:space="preserve">合同文本</w:t>
      </w:r>
      <w:r/>
    </w:p>
    <w:p>
      <w:pPr>
        <w:ind w:firstLine="480"/>
        <w:spacing w:line="360" w:lineRule="auto"/>
        <w:rPr>
          <w:rFonts w:hint="eastAsia" w:hAnsi="宋体" w:cs="宋体"/>
          <w:b w:val="0"/>
          <w:bCs/>
          <w:color w:val="auto"/>
          <w:highlight w:val="none"/>
        </w:rPr>
      </w:pPr>
      <w:r/>
      <w:bookmarkStart w:id="205" w:name="_Toc20823315"/>
      <w:r/>
      <w:bookmarkStart w:id="206" w:name="_Toc16938559"/>
      <w:r/>
      <w:bookmarkStart w:id="207" w:name="_Toc513029243"/>
      <w:r/>
      <w:bookmarkStart w:id="208" w:name="_Hlt16619350"/>
      <w:r/>
      <w:bookmarkStart w:id="209" w:name="_Toc120614244"/>
      <w:r/>
      <w:bookmarkStart w:id="210" w:name="_Toc16938590"/>
      <w:r/>
      <w:bookmarkStart w:id="211" w:name="_Toc20823346"/>
      <w:r/>
      <w:bookmarkStart w:id="212" w:name="_Toc462564139"/>
      <w:r/>
      <w:bookmarkStart w:id="213" w:name="_Toc479757211"/>
      <w:r>
        <w:rPr>
          <w:rFonts w:hint="eastAsia" w:hAnsi="宋体" w:cs="宋体"/>
          <w:b w:val="0"/>
          <w:bCs/>
          <w:color w:val="auto"/>
          <w:highlight w:val="none"/>
        </w:rPr>
        <w:t xml:space="preserve">以下为中标后签定本项目合同的通用条款，采购人与中标人参照此签订采购合同。中标人不得提出实质性的修改，关于专用条款将由采购人与中标人结合本项目具体情况协商后签订。</w:t>
      </w:r>
      <w:bookmarkEnd w:id="205"/>
      <w:r/>
      <w:bookmarkEnd w:id="206"/>
      <w:r/>
      <w:bookmarkEnd w:id="207"/>
      <w:r/>
      <w:bookmarkStart w:id="214" w:name="_Toc2506"/>
      <w:r/>
      <w:r/>
    </w:p>
    <w:p>
      <w:pPr>
        <w:jc w:val="center"/>
        <w:spacing w:line="360" w:lineRule="auto"/>
        <w:rPr>
          <w:rFonts w:ascii="Times New Roman" w:cs="宋体"/>
          <w:bCs/>
          <w:color w:val="auto"/>
          <w:position w:val="0"/>
          <w:szCs w:val="24"/>
          <w:highlight w:val="none"/>
        </w:rPr>
      </w:pPr>
      <w:r>
        <w:rPr>
          <w:rFonts w:hint="eastAsia" w:ascii="Times New Roman" w:hAnsi="宋体" w:cs="宋体"/>
          <w:bCs/>
          <w:color w:val="auto"/>
          <w:position w:val="0"/>
          <w:sz w:val="28"/>
          <w:szCs w:val="28"/>
          <w:highlight w:val="none"/>
        </w:rPr>
        <w:t xml:space="preserve">采购合同（以最终签订合同为准）</w:t>
      </w:r>
      <w:r/>
    </w:p>
    <w:p>
      <w:pPr>
        <w:spacing w:line="360" w:lineRule="auto"/>
        <w:rPr>
          <w:rFonts w:ascii="Times New Roman" w:cs="宋体"/>
          <w:b w:val="0"/>
          <w:color w:val="auto"/>
          <w:position w:val="0"/>
          <w:szCs w:val="24"/>
          <w:highlight w:val="none"/>
          <w:u w:val="single"/>
        </w:rPr>
      </w:pPr>
      <w:r>
        <w:rPr>
          <w:rFonts w:hint="eastAsia" w:ascii="Times New Roman" w:hAnsi="宋体" w:cs="宋体"/>
          <w:b w:val="0"/>
          <w:color w:val="auto"/>
          <w:position w:val="0"/>
          <w:szCs w:val="24"/>
          <w:highlight w:val="none"/>
        </w:rPr>
        <w:t xml:space="preserve">采购单位（或称甲方）：</w:t>
      </w:r>
      <w:r>
        <w:rPr>
          <w:rFonts w:hint="eastAsia" w:ascii="Times New Roman" w:cs="宋体"/>
          <w:b w:val="0"/>
          <w:color w:val="auto"/>
          <w:position w:val="0"/>
          <w:szCs w:val="24"/>
          <w:highlight w:val="none"/>
          <w:u w:val="single"/>
        </w:rPr>
        <w:t xml:space="preserve">                             </w:t>
      </w:r>
      <w:r/>
    </w:p>
    <w:p>
      <w:pPr>
        <w:spacing w:line="360" w:lineRule="auto"/>
        <w:rPr>
          <w:rFonts w:ascii="Times New Roman" w:cs="宋体"/>
          <w:b w:val="0"/>
          <w:bCs/>
          <w:color w:val="auto"/>
          <w:position w:val="0"/>
          <w:szCs w:val="24"/>
          <w:highlight w:val="none"/>
        </w:rPr>
      </w:pPr>
      <w:r>
        <w:rPr>
          <w:rFonts w:hint="eastAsia" w:ascii="Times New Roman" w:hAnsi="宋体" w:cs="宋体"/>
          <w:b w:val="0"/>
          <w:color w:val="auto"/>
          <w:position w:val="0"/>
          <w:szCs w:val="24"/>
          <w:highlight w:val="none"/>
        </w:rPr>
        <w:t xml:space="preserve">中标供应商（或称乙方）：</w:t>
      </w:r>
      <w:r>
        <w:rPr>
          <w:rFonts w:hint="eastAsia" w:ascii="Times New Roman" w:cs="宋体"/>
          <w:b w:val="0"/>
          <w:color w:val="auto"/>
          <w:position w:val="0"/>
          <w:szCs w:val="24"/>
          <w:highlight w:val="none"/>
          <w:u w:val="single"/>
        </w:rPr>
        <w:t xml:space="preserve">                             </w:t>
      </w:r>
      <w:r/>
    </w:p>
    <w:p>
      <w:pPr>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签订时间：</w:t>
      </w:r>
      <w:r>
        <w:rPr>
          <w:rFonts w:hint="eastAsia" w:ascii="Times New Roman" w:cs="宋体"/>
          <w:b w:val="0"/>
          <w:color w:val="auto"/>
          <w:position w:val="0"/>
          <w:szCs w:val="24"/>
          <w:highlight w:val="none"/>
          <w:u w:val="single"/>
        </w:rPr>
        <w:t xml:space="preserve">     </w:t>
      </w:r>
      <w:r>
        <w:rPr>
          <w:rFonts w:hint="eastAsia" w:ascii="Times New Roman" w:hAnsi="宋体" w:cs="宋体"/>
          <w:b w:val="0"/>
          <w:color w:val="auto"/>
          <w:position w:val="0"/>
          <w:szCs w:val="24"/>
          <w:highlight w:val="none"/>
        </w:rPr>
        <w:t xml:space="preserve">年</w:t>
      </w:r>
      <w:r>
        <w:rPr>
          <w:rFonts w:hint="eastAsia" w:ascii="Times New Roman" w:cs="宋体"/>
          <w:b w:val="0"/>
          <w:color w:val="auto"/>
          <w:position w:val="0"/>
          <w:szCs w:val="24"/>
          <w:highlight w:val="none"/>
          <w:u w:val="single"/>
        </w:rPr>
        <w:t xml:space="preserve">   </w:t>
      </w:r>
      <w:r>
        <w:rPr>
          <w:rFonts w:hint="eastAsia" w:ascii="Times New Roman" w:hAnsi="宋体" w:cs="宋体"/>
          <w:b w:val="0"/>
          <w:color w:val="auto"/>
          <w:position w:val="0"/>
          <w:szCs w:val="24"/>
          <w:highlight w:val="none"/>
        </w:rPr>
        <w:t xml:space="preserve">月</w:t>
      </w:r>
      <w:r>
        <w:rPr>
          <w:rFonts w:hint="eastAsia" w:ascii="Times New Roman" w:cs="宋体"/>
          <w:b w:val="0"/>
          <w:color w:val="auto"/>
          <w:position w:val="0"/>
          <w:szCs w:val="24"/>
          <w:highlight w:val="none"/>
          <w:u w:val="single"/>
        </w:rPr>
        <w:t xml:space="preserve">   </w:t>
      </w:r>
      <w:r>
        <w:rPr>
          <w:rFonts w:hint="eastAsia" w:ascii="Times New Roman" w:hAnsi="宋体" w:cs="宋体"/>
          <w:b w:val="0"/>
          <w:color w:val="auto"/>
          <w:position w:val="0"/>
          <w:szCs w:val="24"/>
          <w:highlight w:val="none"/>
        </w:rPr>
        <w:t xml:space="preserve">日</w:t>
      </w:r>
      <w:r/>
    </w:p>
    <w:p>
      <w:pPr>
        <w:spacing w:line="360" w:lineRule="auto"/>
        <w:rPr>
          <w:rFonts w:ascii="Times New Roman" w:cs="宋体"/>
          <w:b w:val="0"/>
          <w:color w:val="auto"/>
          <w:position w:val="0"/>
          <w:szCs w:val="24"/>
          <w:highlight w:val="none"/>
          <w:u w:val="single"/>
        </w:rPr>
      </w:pPr>
      <w:r>
        <w:rPr>
          <w:rFonts w:hint="eastAsia" w:ascii="Times New Roman" w:hAnsi="宋体" w:cs="宋体"/>
          <w:b w:val="0"/>
          <w:color w:val="auto"/>
          <w:position w:val="0"/>
          <w:szCs w:val="24"/>
          <w:highlight w:val="none"/>
        </w:rPr>
        <w:t xml:space="preserve">签订地点：</w:t>
      </w:r>
      <w:r>
        <w:rPr>
          <w:rFonts w:hint="eastAsia" w:ascii="Times New Roman" w:cs="宋体"/>
          <w:b w:val="0"/>
          <w:color w:val="auto"/>
          <w:position w:val="0"/>
          <w:szCs w:val="24"/>
          <w:highlight w:val="none"/>
          <w:u w:val="single"/>
        </w:rPr>
        <w:t xml:space="preserve">                                 </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根据《中华人民共和国政府采购法》、《中华人民共和国民法典》及（项目名称）</w:t>
      </w:r>
      <w:r>
        <w:rPr>
          <w:rFonts w:hint="eastAsia" w:ascii="Times New Roman" w:cs="宋体"/>
          <w:b w:val="0"/>
          <w:color w:val="auto"/>
          <w:position w:val="0"/>
          <w:szCs w:val="24"/>
          <w:highlight w:val="none"/>
          <w:u w:val="single"/>
        </w:rPr>
        <w:t xml:space="preserve">                 </w:t>
      </w:r>
      <w:r>
        <w:rPr>
          <w:rFonts w:hint="eastAsia" w:ascii="Times New Roman" w:hAnsi="宋体" w:cs="宋体"/>
          <w:b w:val="0"/>
          <w:color w:val="auto"/>
          <w:position w:val="0"/>
          <w:szCs w:val="24"/>
          <w:highlight w:val="none"/>
        </w:rPr>
        <w:t xml:space="preserve">项目的采购结果、采购文件及投标文件，经双方协商一致，签订本合同。</w:t>
      </w:r>
      <w:r/>
    </w:p>
    <w:p>
      <w:pPr>
        <w:ind w:firstLine="482"/>
        <w:keepLines/>
        <w:keepNext/>
        <w:spacing w:line="360" w:lineRule="auto"/>
        <w:rPr>
          <w:rFonts w:ascii="Times New Roman" w:cs="宋体"/>
          <w:color w:val="auto"/>
          <w:position w:val="0"/>
          <w:szCs w:val="24"/>
          <w:highlight w:val="none"/>
        </w:rPr>
        <w:outlineLvl w:val="1"/>
      </w:pPr>
      <w:r>
        <w:rPr>
          <w:rFonts w:hint="eastAsia" w:ascii="Times New Roman" w:hAnsi="宋体" w:cs="宋体"/>
          <w:color w:val="auto"/>
          <w:position w:val="0"/>
          <w:szCs w:val="24"/>
          <w:highlight w:val="none"/>
        </w:rPr>
        <w:t xml:space="preserve">一、服务项目</w:t>
      </w:r>
      <w:r/>
    </w:p>
    <w:p>
      <w:pPr>
        <w:ind w:firstLine="482"/>
        <w:spacing w:line="360" w:lineRule="auto"/>
        <w:rPr>
          <w:rFonts w:ascii="Times New Roman" w:cs="宋体"/>
          <w:b w:val="0"/>
          <w:color w:val="auto"/>
          <w:position w:val="0"/>
          <w:szCs w:val="24"/>
          <w:highlight w:val="none"/>
        </w:rPr>
      </w:pPr>
      <w:r>
        <w:rPr>
          <w:rFonts w:hint="eastAsia" w:ascii="Times New Roman" w:cs="宋体"/>
          <w:bCs/>
          <w:color w:val="auto"/>
          <w:position w:val="0"/>
          <w:szCs w:val="24"/>
          <w:highlight w:val="none"/>
        </w:rPr>
        <w:t xml:space="preserve">1</w:t>
      </w:r>
      <w:r>
        <w:rPr>
          <w:rFonts w:hint="eastAsia" w:ascii="Times New Roman" w:hAnsi="宋体" w:cs="宋体"/>
          <w:bCs/>
          <w:color w:val="auto"/>
          <w:position w:val="0"/>
          <w:szCs w:val="24"/>
          <w:highlight w:val="none"/>
        </w:rPr>
        <w:t xml:space="preserve">、项目名称：</w:t>
      </w:r>
      <w:r>
        <w:rPr>
          <w:rFonts w:hint="eastAsia" w:ascii="Times New Roman" w:hAnsi="宋体" w:cs="宋体"/>
          <w:b w:val="0"/>
          <w:color w:val="auto"/>
          <w:position w:val="0"/>
          <w:szCs w:val="24"/>
          <w:highlight w:val="none"/>
        </w:rPr>
        <w:t xml:space="preserve">【南通市中医院孩儿巷院区保安服务项目】</w:t>
      </w:r>
      <w:r/>
    </w:p>
    <w:p>
      <w:pPr>
        <w:ind w:firstLine="482"/>
        <w:spacing w:line="360" w:lineRule="auto"/>
        <w:rPr>
          <w:rFonts w:ascii="Times New Roman" w:cs="宋体"/>
          <w:b w:val="0"/>
          <w:color w:val="auto"/>
          <w:position w:val="0"/>
          <w:szCs w:val="24"/>
          <w:highlight w:val="none"/>
        </w:rPr>
      </w:pPr>
      <w:r>
        <w:rPr>
          <w:rFonts w:hint="eastAsia" w:ascii="Times New Roman" w:cs="宋体"/>
          <w:bCs/>
          <w:color w:val="auto"/>
          <w:position w:val="0"/>
          <w:szCs w:val="24"/>
          <w:highlight w:val="none"/>
        </w:rPr>
        <w:t xml:space="preserve">2</w:t>
      </w:r>
      <w:r>
        <w:rPr>
          <w:rFonts w:hint="eastAsia" w:ascii="Times New Roman" w:hAnsi="宋体" w:cs="宋体"/>
          <w:bCs/>
          <w:color w:val="auto"/>
          <w:position w:val="0"/>
          <w:szCs w:val="24"/>
          <w:highlight w:val="none"/>
        </w:rPr>
        <w:t xml:space="preserve">、服务周期</w:t>
      </w:r>
      <w:r>
        <w:rPr>
          <w:rFonts w:hint="eastAsia" w:ascii="Times New Roman" w:hAnsi="宋体" w:cs="宋体"/>
          <w:b w:val="0"/>
          <w:color w:val="auto"/>
          <w:position w:val="0"/>
          <w:szCs w:val="24"/>
          <w:highlight w:val="none"/>
        </w:rPr>
        <w:t xml:space="preserve">：本项目服务期为三年，首次合同签订一年，服务期内甲方按照招标文件的要求、乙方投标文件的响应及甲方的管理规范和相关制度对乙方的服务质量进行考核。考核合格，甲方可以与乙方续签合同，每次续签合同期为一年；考核不合格，甲方可以重新组织招标采购。</w:t>
      </w:r>
      <w:r/>
    </w:p>
    <w:p>
      <w:pPr>
        <w:ind w:firstLine="482"/>
        <w:spacing w:line="360" w:lineRule="auto"/>
        <w:rPr>
          <w:rFonts w:ascii="Times New Roman" w:cs="宋体"/>
          <w:bCs/>
          <w:color w:val="auto"/>
          <w:position w:val="0"/>
          <w:szCs w:val="24"/>
          <w:highlight w:val="none"/>
        </w:rPr>
      </w:pPr>
      <w:r>
        <w:rPr>
          <w:rFonts w:hint="eastAsia" w:ascii="Times New Roman" w:cs="宋体"/>
          <w:bCs/>
          <w:color w:val="auto"/>
          <w:position w:val="0"/>
          <w:szCs w:val="24"/>
          <w:highlight w:val="none"/>
        </w:rPr>
        <w:t xml:space="preserve">3</w:t>
      </w:r>
      <w:r>
        <w:rPr>
          <w:rFonts w:hint="eastAsia" w:ascii="Times New Roman" w:hAnsi="宋体" w:cs="宋体"/>
          <w:bCs/>
          <w:color w:val="auto"/>
          <w:position w:val="0"/>
          <w:szCs w:val="24"/>
          <w:highlight w:val="none"/>
        </w:rPr>
        <w:t xml:space="preserve">、服务范围：</w:t>
      </w:r>
      <w:r/>
    </w:p>
    <w:p>
      <w:pPr>
        <w:ind w:firstLine="480"/>
        <w:spacing w:line="360" w:lineRule="auto"/>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lang w:val="zh-CN"/>
        </w:rPr>
        <w:t xml:space="preserve">保安队员对</w:t>
      </w:r>
      <w:r>
        <w:rPr>
          <w:rFonts w:hint="eastAsia" w:ascii="Times New Roman" w:hAnsi="宋体" w:cs="宋体"/>
          <w:b w:val="0"/>
          <w:color w:val="auto"/>
          <w:position w:val="0"/>
          <w:szCs w:val="24"/>
          <w:highlight w:val="none"/>
        </w:rPr>
        <w:t xml:space="preserve">甲方医院</w:t>
      </w:r>
      <w:r>
        <w:rPr>
          <w:rFonts w:hint="eastAsia" w:ascii="Times New Roman" w:hAnsi="宋体" w:cs="宋体"/>
          <w:b w:val="0"/>
          <w:color w:val="auto"/>
          <w:position w:val="0"/>
          <w:szCs w:val="24"/>
          <w:highlight w:val="none"/>
          <w:lang w:val="zh-CN"/>
        </w:rPr>
        <w:t xml:space="preserve">范围内的安全保卫、消防安全、财产安全和为正常生产工作管理秩序提供安全保卫服务，承担相应的安保服务义务。包括门卫管理、停车管理、消防巡查、应急救援、医患纠纷突发事件处置、夜间护院队巡查、报警监控系统（包括周界和报警、视频监控、消防监控）的值班和布防作业等。</w:t>
      </w:r>
      <w:r>
        <w:rPr>
          <w:rFonts w:hint="eastAsia" w:ascii="Times New Roman" w:hAnsi="宋体" w:cs="宋体"/>
          <w:b w:val="0"/>
          <w:color w:val="auto"/>
          <w:position w:val="0"/>
          <w:szCs w:val="24"/>
          <w:highlight w:val="none"/>
        </w:rPr>
        <w:t xml:space="preserve">乙方</w:t>
      </w:r>
      <w:r>
        <w:rPr>
          <w:rFonts w:hint="eastAsia" w:ascii="Times New Roman" w:hAnsi="宋体" w:cs="宋体"/>
          <w:b w:val="0"/>
          <w:color w:val="auto"/>
          <w:position w:val="0"/>
          <w:szCs w:val="24"/>
          <w:highlight w:val="none"/>
          <w:lang w:val="zh-CN"/>
        </w:rPr>
        <w:t xml:space="preserve">具备派驻人员人事管理、劳动纪律、工作履职等信息化管理及考核平台。</w:t>
      </w:r>
      <w:r/>
    </w:p>
    <w:p>
      <w:pPr>
        <w:ind w:firstLine="482"/>
        <w:spacing w:line="360" w:lineRule="auto"/>
        <w:rPr>
          <w:rFonts w:ascii="Times New Roman" w:cs="宋体"/>
          <w:b w:val="0"/>
          <w:color w:val="auto"/>
          <w:position w:val="0"/>
          <w:szCs w:val="24"/>
          <w:highlight w:val="none"/>
        </w:rPr>
      </w:pPr>
      <w:r>
        <w:rPr>
          <w:rFonts w:hint="eastAsia" w:ascii="Times New Roman" w:cs="宋体"/>
          <w:bCs/>
          <w:color w:val="auto"/>
          <w:position w:val="0"/>
          <w:szCs w:val="24"/>
          <w:highlight w:val="none"/>
        </w:rPr>
        <w:t xml:space="preserve">4</w:t>
      </w:r>
      <w:r>
        <w:rPr>
          <w:rFonts w:hint="eastAsia" w:ascii="Times New Roman" w:hAnsi="宋体" w:cs="宋体"/>
          <w:bCs/>
          <w:color w:val="auto"/>
          <w:position w:val="0"/>
          <w:szCs w:val="24"/>
          <w:highlight w:val="none"/>
        </w:rPr>
        <w:t xml:space="preserve">、合同价款：</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合同总价：</w:t>
      </w:r>
      <w:r>
        <w:rPr>
          <w:rFonts w:hint="eastAsia" w:ascii="Times New Roman" w:cs="宋体"/>
          <w:b w:val="0"/>
          <w:color w:val="auto"/>
          <w:position w:val="0"/>
          <w:szCs w:val="24"/>
          <w:highlight w:val="none"/>
          <w:u w:val="single"/>
        </w:rPr>
        <w:t xml:space="preserve">           </w:t>
      </w:r>
      <w:r>
        <w:rPr>
          <w:rFonts w:hint="eastAsia" w:ascii="Times New Roman" w:cs="宋体"/>
          <w:b w:val="0"/>
          <w:color w:val="auto"/>
          <w:position w:val="0"/>
          <w:szCs w:val="24"/>
          <w:highlight w:val="none"/>
        </w:rPr>
        <w:t xml:space="preserve">/</w:t>
      </w:r>
      <w:r>
        <w:rPr>
          <w:rFonts w:hint="eastAsia" w:ascii="Times New Roman" w:hAnsi="宋体" w:cs="宋体"/>
          <w:b w:val="0"/>
          <w:color w:val="auto"/>
          <w:position w:val="0"/>
          <w:szCs w:val="24"/>
          <w:highlight w:val="none"/>
        </w:rPr>
        <w:t xml:space="preserve">年</w:t>
      </w:r>
      <w:r>
        <w:rPr>
          <w:rFonts w:hint="eastAsia" w:ascii="Times New Roman" w:hAnsi="宋体" w:cs="宋体"/>
          <w:b w:val="0"/>
          <w:color w:val="auto"/>
          <w:position w:val="0"/>
          <w:szCs w:val="24"/>
          <w:highlight w:val="none"/>
          <w:lang w:val="zh-CN"/>
        </w:rPr>
        <w:t xml:space="preserve">（大写）</w:t>
      </w:r>
      <w:r>
        <w:rPr>
          <w:rFonts w:hint="eastAsia" w:ascii="Times New Roman" w:cs="宋体"/>
          <w:b w:val="0"/>
          <w:color w:val="auto"/>
          <w:position w:val="0"/>
          <w:szCs w:val="24"/>
          <w:highlight w:val="none"/>
          <w:u w:val="single"/>
        </w:rPr>
        <w:t xml:space="preserve">         </w:t>
      </w:r>
      <w:r>
        <w:rPr>
          <w:rFonts w:hint="eastAsia" w:ascii="Times New Roman" w:cs="宋体"/>
          <w:b w:val="0"/>
          <w:color w:val="auto"/>
          <w:position w:val="0"/>
          <w:szCs w:val="24"/>
          <w:highlight w:val="none"/>
        </w:rPr>
        <w:t xml:space="preserve"> /</w:t>
      </w:r>
      <w:r>
        <w:rPr>
          <w:rFonts w:hint="eastAsia" w:ascii="Times New Roman" w:hAnsi="宋体" w:cs="宋体"/>
          <w:b w:val="0"/>
          <w:color w:val="auto"/>
          <w:position w:val="0"/>
          <w:szCs w:val="24"/>
          <w:highlight w:val="none"/>
        </w:rPr>
        <w:t xml:space="preserve">年</w:t>
      </w:r>
      <w:r>
        <w:rPr>
          <w:rFonts w:hint="eastAsia" w:ascii="Times New Roman" w:cs="宋体"/>
          <w:b w:val="0"/>
          <w:color w:val="auto"/>
          <w:position w:val="0"/>
          <w:szCs w:val="24"/>
          <w:highlight w:val="none"/>
        </w:rPr>
        <w:t xml:space="preserve"> </w:t>
      </w:r>
      <w:r>
        <w:rPr>
          <w:rFonts w:hint="eastAsia" w:ascii="Times New Roman" w:hAnsi="宋体" w:cs="宋体"/>
          <w:b w:val="0"/>
          <w:color w:val="auto"/>
          <w:position w:val="0"/>
          <w:szCs w:val="24"/>
          <w:highlight w:val="none"/>
        </w:rPr>
        <w:t xml:space="preserve">（小写）</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报价包括但不限于此：乙方为甲方提供服务的所有员工工资、员工缴纳的社会保险、津补贴、夜班费、加班费（包括执行国家法规所有法定节假日的加班费）、防寒保暖费、防暑降温</w:t>
      </w:r>
      <w:r>
        <w:rPr>
          <w:rFonts w:hint="eastAsia" w:ascii="Times New Roman" w:hAnsi="宋体" w:cs="宋体"/>
          <w:b w:val="0"/>
          <w:color w:val="auto"/>
          <w:position w:val="0"/>
          <w:szCs w:val="24"/>
          <w:highlight w:val="none"/>
        </w:rPr>
        <w:t xml:space="preserve">费、特殊人员体检费、服务所用材料消耗费用、培训费、工具、设备购置、折旧及维护费用、服装与装具费、离职补偿费、管理费、营业利润、应缴的税费、甲方各种会议服务费用、乙方所使用的信息系统、升级、维护和接入甲方信息系统的费用、其它相关费用等。乙方的员工工资不得违反南通市对于最低工资标准相关规定，乙方员工必须按照《中华人民共和国劳动法》（以下简称《劳动法》）、《中华人民共和国民法典》等有关法律、法规交纳相应社会保险，合法用工。乙方劳资纠纷由乙方自行处理解决，并由其按《劳动法》相关规定给予劳动者补偿，该费用由乙方承担。</w:t>
      </w:r>
      <w:r/>
    </w:p>
    <w:p>
      <w:pPr>
        <w:ind w:firstLine="482"/>
        <w:spacing w:line="360" w:lineRule="auto"/>
        <w:rPr>
          <w:rFonts w:ascii="Times New Roman" w:cs="宋体"/>
          <w:b w:val="0"/>
          <w:color w:val="auto"/>
          <w:position w:val="0"/>
          <w:szCs w:val="24"/>
          <w:highlight w:val="none"/>
        </w:rPr>
      </w:pPr>
      <w:r>
        <w:rPr>
          <w:rFonts w:hint="eastAsia" w:ascii="Times New Roman" w:cs="宋体"/>
          <w:bCs/>
          <w:color w:val="auto"/>
          <w:position w:val="0"/>
          <w:szCs w:val="24"/>
          <w:highlight w:val="none"/>
        </w:rPr>
        <w:t xml:space="preserve">5</w:t>
      </w:r>
      <w:r>
        <w:rPr>
          <w:rFonts w:hint="eastAsia" w:ascii="Times New Roman" w:hAnsi="宋体" w:cs="宋体"/>
          <w:bCs/>
          <w:color w:val="auto"/>
          <w:position w:val="0"/>
          <w:szCs w:val="24"/>
          <w:highlight w:val="none"/>
        </w:rPr>
        <w:t xml:space="preserve">、履约保证金</w:t>
      </w:r>
      <w:r>
        <w:rPr>
          <w:rFonts w:hint="eastAsia" w:ascii="Times New Roman" w:hAnsi="宋体" w:cs="宋体"/>
          <w:b w:val="0"/>
          <w:color w:val="auto"/>
          <w:position w:val="0"/>
          <w:szCs w:val="24"/>
          <w:highlight w:val="none"/>
        </w:rPr>
        <w:t xml:space="preserve">：乙方须在领取中标通知书后向甲方支付履约保证金，履约保证金为</w:t>
      </w:r>
      <w:r>
        <w:rPr>
          <w:rFonts w:hint="eastAsia" w:ascii="Times New Roman" w:cs="宋体"/>
          <w:b w:val="0"/>
          <w:color w:val="auto"/>
          <w:position w:val="0"/>
          <w:szCs w:val="24"/>
          <w:highlight w:val="none"/>
          <w:u w:val="single"/>
        </w:rPr>
        <w:t xml:space="preserve">      </w:t>
      </w:r>
      <w:r>
        <w:rPr>
          <w:rFonts w:hint="eastAsia" w:ascii="Times New Roman" w:hAnsi="宋体" w:cs="宋体"/>
          <w:b w:val="0"/>
          <w:color w:val="auto"/>
          <w:position w:val="0"/>
          <w:szCs w:val="24"/>
          <w:highlight w:val="none"/>
          <w:u w:val="single"/>
        </w:rPr>
        <w:t xml:space="preserve">元</w:t>
      </w:r>
      <w:r>
        <w:rPr>
          <w:rFonts w:hint="eastAsia" w:ascii="Times New Roman" w:hAnsi="宋体" w:cs="宋体"/>
          <w:b w:val="0"/>
          <w:color w:val="auto"/>
          <w:position w:val="0"/>
          <w:szCs w:val="24"/>
          <w:highlight w:val="none"/>
        </w:rPr>
        <w:t xml:space="preserve">。服务期满并按规定时间、规定要求完成交接后甲方将无息返还该履约保证金。</w:t>
      </w:r>
      <w:r/>
    </w:p>
    <w:p>
      <w:pPr>
        <w:ind w:firstLine="482"/>
        <w:keepLines/>
        <w:keepNext/>
        <w:spacing w:line="360" w:lineRule="auto"/>
        <w:rPr>
          <w:rFonts w:ascii="Times New Roman" w:cs="宋体"/>
          <w:color w:val="auto"/>
          <w:position w:val="0"/>
          <w:szCs w:val="24"/>
          <w:highlight w:val="none"/>
        </w:rPr>
        <w:outlineLvl w:val="1"/>
      </w:pPr>
      <w:r>
        <w:rPr>
          <w:rFonts w:hint="eastAsia" w:ascii="Times New Roman" w:hAnsi="宋体" w:cs="宋体"/>
          <w:color w:val="auto"/>
          <w:position w:val="0"/>
          <w:szCs w:val="24"/>
          <w:highlight w:val="none"/>
        </w:rPr>
        <w:t xml:space="preserve">二、结算方式</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合同签订后、按甲方实际需要岗位人员数并正式上岗开始计算服务费用，具体金额根据合同履行（甲方考核情况）的实际情况按实结算，每</w:t>
      </w:r>
      <w:r>
        <w:rPr>
          <w:rFonts w:hint="eastAsia" w:ascii="Times New Roman" w:hAnsi="宋体" w:cs="宋体"/>
          <w:b w:val="0"/>
          <w:color w:val="auto"/>
          <w:position w:val="0"/>
          <w:szCs w:val="24"/>
          <w:highlight w:val="none"/>
          <w:lang w:eastAsia="zh-CN"/>
        </w:rPr>
        <w:t xml:space="preserve">季度</w:t>
      </w:r>
      <w:r>
        <w:rPr>
          <w:rFonts w:hint="eastAsia" w:ascii="Times New Roman" w:hAnsi="宋体" w:cs="宋体"/>
          <w:b w:val="0"/>
          <w:color w:val="auto"/>
          <w:position w:val="0"/>
          <w:szCs w:val="24"/>
          <w:highlight w:val="none"/>
        </w:rPr>
        <w:t xml:space="preserve">结算一次，支付9</w:t>
      </w:r>
      <w:r>
        <w:rPr>
          <w:rFonts w:ascii="Times New Roman" w:hAnsi="宋体" w:cs="宋体"/>
          <w:b w:val="0"/>
          <w:color w:val="auto"/>
          <w:position w:val="0"/>
          <w:szCs w:val="24"/>
          <w:highlight w:val="none"/>
        </w:rPr>
        <w:t xml:space="preserve">5% </w:t>
      </w:r>
      <w:r>
        <w:rPr>
          <w:rFonts w:hint="eastAsia" w:ascii="Times New Roman" w:hAnsi="宋体" w:cs="宋体"/>
          <w:b w:val="0"/>
          <w:color w:val="auto"/>
          <w:position w:val="0"/>
          <w:szCs w:val="24"/>
          <w:highlight w:val="none"/>
        </w:rPr>
        <w:t xml:space="preserve">服务费用，余款年度考核后支付。乙方应按时按数按月给服务人员结算当月劳务费用，不能以任何理由拖欠工资。一经发现有权终止合同并扣除履约保证金。</w:t>
      </w:r>
      <w:r/>
    </w:p>
    <w:p>
      <w:pPr>
        <w:ind w:firstLine="482"/>
        <w:keepLines/>
        <w:keepNext/>
        <w:spacing w:line="360" w:lineRule="auto"/>
        <w:rPr>
          <w:rFonts w:ascii="Times New Roman" w:cs="宋体"/>
          <w:color w:val="auto"/>
          <w:position w:val="0"/>
          <w:szCs w:val="24"/>
          <w:highlight w:val="none"/>
        </w:rPr>
        <w:outlineLvl w:val="1"/>
      </w:pPr>
      <w:r>
        <w:rPr>
          <w:rFonts w:hint="eastAsia" w:ascii="Times New Roman" w:hAnsi="宋体" w:cs="宋体"/>
          <w:color w:val="auto"/>
          <w:position w:val="0"/>
          <w:szCs w:val="24"/>
          <w:highlight w:val="none"/>
        </w:rPr>
        <w:t xml:space="preserve">三、安全责任</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乙方须履行安全培训和教育的责任及义务，服务期内确保不发生安全责任事故。乙方及所有员工必须履行安全责任义务，按规范流</w:t>
      </w:r>
      <w:r>
        <w:rPr>
          <w:rFonts w:hint="eastAsia" w:ascii="Times New Roman" w:hAnsi="宋体" w:cs="宋体"/>
          <w:b w:val="0"/>
          <w:color w:val="auto"/>
          <w:position w:val="0"/>
          <w:szCs w:val="24"/>
          <w:highlight w:val="none"/>
        </w:rPr>
        <w:t xml:space="preserve">程提供服务。如因乙方及其员工安全责任或义务履行不到位，引起甲方及第三方人身伤害、机器损毁或财产损失等，由乙方承担一切后果及责任包括但不限于赔偿责任及由此对甲方、第三方造成的影响等。</w:t>
      </w:r>
      <w:r/>
    </w:p>
    <w:p>
      <w:pPr>
        <w:ind w:firstLine="482"/>
        <w:keepLines/>
        <w:keepNext/>
        <w:spacing w:line="360" w:lineRule="auto"/>
        <w:rPr>
          <w:rFonts w:ascii="Times New Roman" w:cs="宋体"/>
          <w:color w:val="auto"/>
          <w:position w:val="0"/>
          <w:szCs w:val="24"/>
          <w:highlight w:val="none"/>
        </w:rPr>
        <w:outlineLvl w:val="1"/>
      </w:pPr>
      <w:r>
        <w:rPr>
          <w:rFonts w:hint="eastAsia" w:ascii="Times New Roman" w:hAnsi="宋体" w:cs="宋体"/>
          <w:color w:val="auto"/>
          <w:position w:val="0"/>
          <w:szCs w:val="24"/>
          <w:highlight w:val="none"/>
        </w:rPr>
        <w:t xml:space="preserve">四、验收</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1</w:t>
      </w:r>
      <w:r>
        <w:rPr>
          <w:rFonts w:hint="eastAsia" w:ascii="Times New Roman" w:hAnsi="宋体" w:cs="宋体"/>
          <w:b w:val="0"/>
          <w:color w:val="auto"/>
          <w:position w:val="0"/>
          <w:szCs w:val="24"/>
          <w:highlight w:val="none"/>
        </w:rPr>
        <w:t xml:space="preserve">、按照招标需求中约定的要求，验收标准贯穿整个服务期全过程。</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2</w:t>
      </w:r>
      <w:r>
        <w:rPr>
          <w:rFonts w:hint="eastAsia" w:ascii="Times New Roman" w:hAnsi="宋体" w:cs="宋体"/>
          <w:b w:val="0"/>
          <w:color w:val="auto"/>
          <w:position w:val="0"/>
          <w:szCs w:val="24"/>
          <w:highlight w:val="none"/>
        </w:rPr>
        <w:t xml:space="preserve">、乙方在业务开展过程中如果违反合同约定，不能满足招标文件中约定的要求，甲方可以认定为不合格。</w:t>
      </w:r>
      <w:r/>
    </w:p>
    <w:p>
      <w:pPr>
        <w:ind w:firstLine="482"/>
        <w:keepLines/>
        <w:keepNext/>
        <w:spacing w:line="360" w:lineRule="auto"/>
        <w:rPr>
          <w:rFonts w:ascii="Times New Roman" w:cs="宋体"/>
          <w:color w:val="auto"/>
          <w:position w:val="0"/>
          <w:szCs w:val="24"/>
          <w:highlight w:val="none"/>
        </w:rPr>
        <w:outlineLvl w:val="1"/>
      </w:pPr>
      <w:r>
        <w:rPr>
          <w:rFonts w:hint="eastAsia" w:ascii="Times New Roman" w:hAnsi="宋体" w:cs="宋体"/>
          <w:color w:val="auto"/>
          <w:position w:val="0"/>
          <w:szCs w:val="24"/>
          <w:highlight w:val="none"/>
        </w:rPr>
        <w:t xml:space="preserve">五、甲方权利与义务</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1</w:t>
      </w:r>
      <w:r>
        <w:rPr>
          <w:rFonts w:hint="eastAsia" w:ascii="Times New Roman" w:hAnsi="宋体" w:cs="宋体"/>
          <w:b w:val="0"/>
          <w:color w:val="auto"/>
          <w:position w:val="0"/>
          <w:szCs w:val="24"/>
          <w:highlight w:val="none"/>
        </w:rPr>
        <w:t xml:space="preserve">、代表和维护产权人、使用人的合法权益；</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2</w:t>
      </w:r>
      <w:r>
        <w:rPr>
          <w:rFonts w:hint="eastAsia" w:ascii="Times New Roman" w:hAnsi="宋体" w:cs="宋体"/>
          <w:b w:val="0"/>
          <w:color w:val="auto"/>
          <w:position w:val="0"/>
          <w:szCs w:val="24"/>
          <w:highlight w:val="none"/>
        </w:rPr>
        <w:t xml:space="preserve">、委派人员对乙方的日常管理实施监督检查，同时对乙方管理服务情况、制度执行等情况进行处理，指导乙方正常开展管理工作；</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3</w:t>
      </w:r>
      <w:r>
        <w:rPr>
          <w:rFonts w:hint="eastAsia" w:ascii="Times New Roman" w:hAnsi="宋体" w:cs="宋体"/>
          <w:b w:val="0"/>
          <w:color w:val="auto"/>
          <w:position w:val="0"/>
          <w:szCs w:val="24"/>
          <w:highlight w:val="none"/>
        </w:rPr>
        <w:t xml:space="preserve">、协调、处理管理过程中的有关问题；</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4</w:t>
      </w:r>
      <w:r>
        <w:rPr>
          <w:rFonts w:hint="eastAsia" w:ascii="Times New Roman" w:hAnsi="宋体" w:cs="宋体"/>
          <w:b w:val="0"/>
          <w:color w:val="auto"/>
          <w:position w:val="0"/>
          <w:szCs w:val="24"/>
          <w:highlight w:val="none"/>
        </w:rPr>
        <w:t xml:space="preserve">、保安人员有适合下列其中一项时，甲方有权要求乙方立即调换：</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w:t>
      </w:r>
      <w:r>
        <w:rPr>
          <w:rFonts w:hint="eastAsia" w:ascii="Times New Roman" w:cs="宋体"/>
          <w:b w:val="0"/>
          <w:color w:val="auto"/>
          <w:position w:val="0"/>
          <w:szCs w:val="24"/>
          <w:highlight w:val="none"/>
        </w:rPr>
        <w:t xml:space="preserve">1</w:t>
      </w:r>
      <w:r>
        <w:rPr>
          <w:rFonts w:hint="eastAsia" w:ascii="Times New Roman" w:hAnsi="宋体" w:cs="宋体"/>
          <w:b w:val="0"/>
          <w:color w:val="auto"/>
          <w:position w:val="0"/>
          <w:szCs w:val="24"/>
          <w:highlight w:val="none"/>
        </w:rPr>
        <w:t xml:space="preserve">）触犯法律而受行政处罚的；</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w:t>
      </w:r>
      <w:r>
        <w:rPr>
          <w:rFonts w:hint="eastAsia" w:ascii="Times New Roman" w:cs="宋体"/>
          <w:b w:val="0"/>
          <w:color w:val="auto"/>
          <w:position w:val="0"/>
          <w:szCs w:val="24"/>
          <w:highlight w:val="none"/>
        </w:rPr>
        <w:t xml:space="preserve">2</w:t>
      </w:r>
      <w:r>
        <w:rPr>
          <w:rFonts w:hint="eastAsia" w:ascii="Times New Roman" w:hAnsi="宋体" w:cs="宋体"/>
          <w:b w:val="0"/>
          <w:color w:val="auto"/>
          <w:position w:val="0"/>
          <w:szCs w:val="24"/>
          <w:highlight w:val="none"/>
        </w:rPr>
        <w:t xml:space="preserve">）违反甲方规章制度两次以上屡教不改的；</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w:t>
      </w:r>
      <w:r>
        <w:rPr>
          <w:rFonts w:hint="eastAsia" w:ascii="Times New Roman" w:cs="宋体"/>
          <w:b w:val="0"/>
          <w:color w:val="auto"/>
          <w:position w:val="0"/>
          <w:szCs w:val="24"/>
          <w:highlight w:val="none"/>
        </w:rPr>
        <w:t xml:space="preserve">3</w:t>
      </w:r>
      <w:r>
        <w:rPr>
          <w:rFonts w:hint="eastAsia" w:ascii="Times New Roman" w:hAnsi="宋体" w:cs="宋体"/>
          <w:b w:val="0"/>
          <w:color w:val="auto"/>
          <w:position w:val="0"/>
          <w:szCs w:val="24"/>
          <w:highlight w:val="none"/>
        </w:rPr>
        <w:t xml:space="preserve">）因精神或身体方面的原因，难以胜任本工作的；</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w:t>
      </w:r>
      <w:r>
        <w:rPr>
          <w:rFonts w:hint="eastAsia" w:ascii="Times New Roman" w:cs="宋体"/>
          <w:b w:val="0"/>
          <w:color w:val="auto"/>
          <w:position w:val="0"/>
          <w:szCs w:val="24"/>
          <w:highlight w:val="none"/>
        </w:rPr>
        <w:t xml:space="preserve">4</w:t>
      </w:r>
      <w:r>
        <w:rPr>
          <w:rFonts w:hint="eastAsia" w:ascii="Times New Roman" w:hAnsi="宋体" w:cs="宋体"/>
          <w:b w:val="0"/>
          <w:color w:val="auto"/>
          <w:position w:val="0"/>
          <w:szCs w:val="24"/>
          <w:highlight w:val="none"/>
        </w:rPr>
        <w:t xml:space="preserve">）因重大过失给甲方造成重大损失的。</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5</w:t>
      </w:r>
      <w:r>
        <w:rPr>
          <w:rFonts w:hint="eastAsia" w:ascii="Times New Roman" w:hAnsi="宋体" w:cs="宋体"/>
          <w:b w:val="0"/>
          <w:color w:val="auto"/>
          <w:position w:val="0"/>
          <w:szCs w:val="24"/>
          <w:highlight w:val="none"/>
        </w:rPr>
        <w:t xml:space="preserve">、法规政策规定由甲方承担的其他责任。</w:t>
      </w:r>
      <w:r/>
    </w:p>
    <w:p>
      <w:pPr>
        <w:ind w:firstLine="482"/>
        <w:keepLines/>
        <w:keepNext/>
        <w:spacing w:line="360" w:lineRule="auto"/>
        <w:rPr>
          <w:rFonts w:ascii="Times New Roman" w:cs="宋体"/>
          <w:color w:val="auto"/>
          <w:position w:val="0"/>
          <w:szCs w:val="24"/>
          <w:highlight w:val="none"/>
        </w:rPr>
        <w:outlineLvl w:val="1"/>
      </w:pPr>
      <w:r>
        <w:rPr>
          <w:rFonts w:hint="eastAsia" w:ascii="Times New Roman" w:hAnsi="宋体" w:cs="宋体"/>
          <w:color w:val="auto"/>
          <w:position w:val="0"/>
          <w:szCs w:val="24"/>
          <w:highlight w:val="none"/>
        </w:rPr>
        <w:t xml:space="preserve">六、乙方权利与义务</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1</w:t>
      </w:r>
      <w:r>
        <w:rPr>
          <w:rFonts w:hint="eastAsia" w:ascii="Times New Roman" w:hAnsi="宋体" w:cs="宋体"/>
          <w:b w:val="0"/>
          <w:color w:val="auto"/>
          <w:position w:val="0"/>
          <w:szCs w:val="24"/>
          <w:highlight w:val="none"/>
        </w:rPr>
        <w:t xml:space="preserve">、乙方应配合甲方或其授权人员的监督及对服务区域内工作质量的检查。</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2</w:t>
      </w:r>
      <w:r>
        <w:rPr>
          <w:rFonts w:hint="eastAsia" w:ascii="Times New Roman" w:hAnsi="宋体" w:cs="宋体"/>
          <w:b w:val="0"/>
          <w:color w:val="auto"/>
          <w:position w:val="0"/>
          <w:szCs w:val="24"/>
          <w:highlight w:val="none"/>
        </w:rPr>
        <w:t xml:space="preserve">、在服务区域工作的聘用人员必须经培训考核合格后持证上岗，员工培训费用由乙方负担。</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3</w:t>
      </w:r>
      <w:r>
        <w:rPr>
          <w:rFonts w:hint="eastAsia" w:ascii="Times New Roman" w:hAnsi="宋体" w:cs="宋体"/>
          <w:b w:val="0"/>
          <w:color w:val="auto"/>
          <w:position w:val="0"/>
          <w:szCs w:val="24"/>
          <w:highlight w:val="none"/>
        </w:rPr>
        <w:t xml:space="preserve">、工作人员上岗穿着由甲方确认的制服及甲方许可的装饰物品，费用由乙方负担。</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4</w:t>
      </w:r>
      <w:r>
        <w:rPr>
          <w:rFonts w:hint="eastAsia" w:ascii="Times New Roman" w:hAnsi="宋体" w:cs="宋体"/>
          <w:b w:val="0"/>
          <w:color w:val="auto"/>
          <w:position w:val="0"/>
          <w:szCs w:val="24"/>
          <w:highlight w:val="none"/>
        </w:rPr>
        <w:t xml:space="preserve">、乙方必须取得与业务相符的执照和许可证，并遵守国家和甲方的所有条例和规定。</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5</w:t>
      </w:r>
      <w:r>
        <w:rPr>
          <w:rFonts w:hint="eastAsia" w:ascii="Times New Roman" w:hAnsi="宋体" w:cs="宋体"/>
          <w:b w:val="0"/>
          <w:color w:val="auto"/>
          <w:position w:val="0"/>
          <w:szCs w:val="24"/>
          <w:highlight w:val="none"/>
        </w:rPr>
        <w:t xml:space="preserve">、乙方用工必须遵守国家法律法规，保障员工工资待遇、福利和休息，提供劳动保护。乙方员工与乙方发生的一切劳动纠纷及其它纠纷乙方必须妥善处理，与甲方无任何关系，甲方不参与任何乙方与员工之间的纠纷。</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6</w:t>
      </w:r>
      <w:r>
        <w:rPr>
          <w:rFonts w:hint="eastAsia" w:ascii="Times New Roman" w:hAnsi="宋体" w:cs="宋体"/>
          <w:b w:val="0"/>
          <w:color w:val="auto"/>
          <w:position w:val="0"/>
          <w:szCs w:val="24"/>
          <w:highlight w:val="none"/>
        </w:rPr>
        <w:t xml:space="preserve">、乙方不得以甲方的名义从事任何经济活动。自行缴纳各项税款、费用、社保、公积金等，乙方发生的一切债权、债务与甲方无关。</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7</w:t>
      </w:r>
      <w:r>
        <w:rPr>
          <w:rFonts w:hint="eastAsia" w:ascii="Times New Roman" w:hAnsi="宋体" w:cs="宋体"/>
          <w:b w:val="0"/>
          <w:color w:val="auto"/>
          <w:position w:val="0"/>
          <w:szCs w:val="24"/>
          <w:highlight w:val="none"/>
        </w:rPr>
        <w:t xml:space="preserve">、乙方必须确保为甲方提供优质、高效的专业服务，甲方有权要求乙方改变不满意的服务状况。</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8</w:t>
      </w:r>
      <w:r>
        <w:rPr>
          <w:rFonts w:hint="eastAsia" w:ascii="Times New Roman" w:hAnsi="宋体" w:cs="宋体"/>
          <w:b w:val="0"/>
          <w:color w:val="auto"/>
          <w:position w:val="0"/>
          <w:szCs w:val="24"/>
          <w:highlight w:val="none"/>
        </w:rPr>
        <w:t xml:space="preserve">、乙方应向员工提供培训，保证员工具备业务能力，满足甲方的要求。</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9</w:t>
      </w:r>
      <w:r>
        <w:rPr>
          <w:rFonts w:hint="eastAsia" w:ascii="Times New Roman" w:hAnsi="宋体" w:cs="宋体"/>
          <w:b w:val="0"/>
          <w:color w:val="auto"/>
          <w:position w:val="0"/>
          <w:szCs w:val="24"/>
          <w:highlight w:val="none"/>
        </w:rPr>
        <w:t xml:space="preserve">、乙方人员不得在服务区域从事非法活动，不允许在服务区域对甲方或其他经营单位、患者进行滋扰性的行为。</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10</w:t>
      </w:r>
      <w:r>
        <w:rPr>
          <w:rFonts w:hint="eastAsia" w:ascii="Times New Roman" w:hAnsi="宋体" w:cs="宋体"/>
          <w:b w:val="0"/>
          <w:color w:val="auto"/>
          <w:position w:val="0"/>
          <w:szCs w:val="24"/>
          <w:highlight w:val="none"/>
        </w:rPr>
        <w:t xml:space="preserve">、未获甲方书面同意，乙方任何时候都不能在服务区域存放易燃物品、挥发性大或气味浓烈的液体。</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11</w:t>
      </w:r>
      <w:r>
        <w:rPr>
          <w:rFonts w:hint="eastAsia" w:ascii="Times New Roman" w:hAnsi="宋体" w:cs="宋体"/>
          <w:b w:val="0"/>
          <w:color w:val="auto"/>
          <w:position w:val="0"/>
          <w:szCs w:val="24"/>
          <w:highlight w:val="none"/>
        </w:rPr>
        <w:t xml:space="preserve">、乙方或与其有关的公司，不得从事有损甲方或其他承包人利益的活动。</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12</w:t>
      </w:r>
      <w:r>
        <w:rPr>
          <w:rFonts w:hint="eastAsia" w:ascii="Times New Roman" w:hAnsi="宋体" w:cs="宋体"/>
          <w:b w:val="0"/>
          <w:color w:val="auto"/>
          <w:position w:val="0"/>
          <w:szCs w:val="24"/>
          <w:highlight w:val="none"/>
        </w:rPr>
        <w:t xml:space="preserve">、乙方应对其工作人员进行必要的投保，以保证被索偿时不受任何责任的约束。</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13</w:t>
      </w:r>
      <w:r>
        <w:rPr>
          <w:rFonts w:hint="eastAsia" w:ascii="Times New Roman" w:hAnsi="宋体" w:cs="宋体"/>
          <w:b w:val="0"/>
          <w:color w:val="auto"/>
          <w:position w:val="0"/>
          <w:szCs w:val="24"/>
          <w:highlight w:val="none"/>
        </w:rPr>
        <w:t xml:space="preserve">、乙方应遵守消防安全的规定，检查服务区域的消防设施能否正常使用，消防通道畅通。</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14</w:t>
      </w:r>
      <w:r>
        <w:rPr>
          <w:rFonts w:hint="eastAsia" w:ascii="Times New Roman" w:hAnsi="宋体" w:cs="宋体"/>
          <w:b w:val="0"/>
          <w:color w:val="auto"/>
          <w:position w:val="0"/>
          <w:szCs w:val="24"/>
          <w:highlight w:val="none"/>
        </w:rPr>
        <w:t xml:space="preserve">、遇突发事件（包含不限国家公共卫生突发事件）或安全检查时，乙方必须完全配合相关部门工作，并指定专职人员协助工作，直至完成。</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15</w:t>
      </w:r>
      <w:r>
        <w:rPr>
          <w:rFonts w:hint="eastAsia" w:ascii="Times New Roman" w:hAnsi="宋体" w:cs="宋体"/>
          <w:b w:val="0"/>
          <w:color w:val="auto"/>
          <w:position w:val="0"/>
          <w:szCs w:val="24"/>
          <w:highlight w:val="none"/>
        </w:rPr>
        <w:t xml:space="preserve">、未经甲方书面同意，乙方不得将本合同项下的权利和义务转让给任何第三方。</w:t>
      </w:r>
      <w:r/>
    </w:p>
    <w:p>
      <w:pPr>
        <w:ind w:firstLine="482"/>
        <w:keepLines/>
        <w:keepNext/>
        <w:spacing w:line="360" w:lineRule="auto"/>
        <w:rPr>
          <w:rFonts w:ascii="Times New Roman" w:cs="宋体"/>
          <w:color w:val="auto"/>
          <w:position w:val="0"/>
          <w:szCs w:val="24"/>
          <w:highlight w:val="none"/>
        </w:rPr>
        <w:outlineLvl w:val="1"/>
      </w:pPr>
      <w:r>
        <w:rPr>
          <w:rFonts w:hint="eastAsia" w:ascii="Times New Roman" w:hAnsi="宋体" w:cs="宋体"/>
          <w:color w:val="auto"/>
          <w:position w:val="0"/>
          <w:szCs w:val="24"/>
          <w:highlight w:val="none"/>
        </w:rPr>
        <w:t xml:space="preserve">七、廉政责任</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应严格遵守国家关于市场准入、项目招标投标和市场活动等有关法律、法规，相关政策，以及廉政建设的各项规定。业务活动必须坚持公开、公平、公正、诚信、透明的原则</w:t>
      </w:r>
      <w:r>
        <w:rPr>
          <w:rFonts w:hint="eastAsia" w:ascii="Times New Roman" w:cs="宋体"/>
          <w:b w:val="0"/>
          <w:color w:val="auto"/>
          <w:position w:val="0"/>
          <w:szCs w:val="24"/>
          <w:highlight w:val="none"/>
        </w:rPr>
        <w:t xml:space="preserve">(</w:t>
      </w:r>
      <w:r>
        <w:rPr>
          <w:rFonts w:hint="eastAsia" w:ascii="Times New Roman" w:hAnsi="宋体" w:cs="宋体"/>
          <w:b w:val="0"/>
          <w:color w:val="auto"/>
          <w:position w:val="0"/>
          <w:szCs w:val="24"/>
          <w:highlight w:val="none"/>
        </w:rPr>
        <w:t xml:space="preserve">除法律法规另有规定者外</w:t>
      </w:r>
      <w:r>
        <w:rPr>
          <w:rFonts w:hint="eastAsia" w:ascii="Times New Roman" w:cs="宋体"/>
          <w:b w:val="0"/>
          <w:color w:val="auto"/>
          <w:position w:val="0"/>
          <w:szCs w:val="24"/>
          <w:highlight w:val="none"/>
        </w:rPr>
        <w:t xml:space="preserve">)</w:t>
      </w:r>
      <w:r>
        <w:rPr>
          <w:rFonts w:hint="eastAsia" w:ascii="Times New Roman" w:hAnsi="宋体" w:cs="宋体"/>
          <w:b w:val="0"/>
          <w:color w:val="auto"/>
          <w:position w:val="0"/>
          <w:szCs w:val="24"/>
          <w:highlight w:val="none"/>
        </w:rPr>
        <w:t xml:space="preserve">，不得为获取不正当的利益，损害国家、集体和对方利益，不得违反服务项目管理的规章制度。</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发现对方在业务活动中有违规、违纪、违法行为的，应及时提醒对方，情节严重的，应向其上级主管部门或纪检监察、司法等有关机关举报，依据有关法律法规和规定给予党纪、政务处分或组织处理；涉嫌犯罪的，移交司法机关追究刑事责任；给对方造成经济损失的，应予以赔偿。</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甲、乙双方应当保持正常的业务活动，不得产生非业务的活动，不得存在影响公正的行为。甲方不得要求、暗示或接受乙方提供的与利益相关的活动、安排和服务。乙方不得向甲方提供回扣、礼金、报销、为近亲属安排工作、旅游等存在利益输送的行为活动。</w:t>
      </w:r>
      <w:r/>
    </w:p>
    <w:p>
      <w:pPr>
        <w:ind w:firstLine="482"/>
        <w:keepLines/>
        <w:keepNext/>
        <w:spacing w:line="360" w:lineRule="auto"/>
        <w:rPr>
          <w:rFonts w:ascii="Times New Roman" w:cs="宋体"/>
          <w:color w:val="auto"/>
          <w:position w:val="0"/>
          <w:szCs w:val="24"/>
          <w:highlight w:val="none"/>
        </w:rPr>
        <w:outlineLvl w:val="1"/>
      </w:pPr>
      <w:r>
        <w:rPr>
          <w:rFonts w:hint="eastAsia" w:ascii="Times New Roman" w:hAnsi="宋体" w:cs="宋体"/>
          <w:color w:val="auto"/>
          <w:position w:val="0"/>
          <w:szCs w:val="24"/>
          <w:highlight w:val="none"/>
        </w:rPr>
        <w:t xml:space="preserve">八、违约责任及其他</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1</w:t>
      </w:r>
      <w:r>
        <w:rPr>
          <w:rFonts w:hint="eastAsia" w:ascii="Times New Roman" w:hAnsi="宋体" w:cs="宋体"/>
          <w:b w:val="0"/>
          <w:color w:val="auto"/>
          <w:position w:val="0"/>
          <w:szCs w:val="24"/>
          <w:highlight w:val="none"/>
        </w:rPr>
        <w:t xml:space="preserve">、违约行为。供应商发生以下行为构成对本项目的违反（</w:t>
      </w:r>
      <w:r>
        <w:rPr>
          <w:rFonts w:hint="eastAsia" w:ascii="Times New Roman" w:cs="宋体"/>
          <w:b w:val="0"/>
          <w:color w:val="auto"/>
          <w:position w:val="0"/>
          <w:szCs w:val="24"/>
          <w:highlight w:val="none"/>
        </w:rPr>
        <w:t xml:space="preserve">“</w:t>
      </w:r>
      <w:r>
        <w:rPr>
          <w:rFonts w:hint="eastAsia" w:ascii="Times New Roman" w:hAnsi="宋体" w:cs="宋体"/>
          <w:b w:val="0"/>
          <w:color w:val="auto"/>
          <w:position w:val="0"/>
          <w:szCs w:val="24"/>
          <w:highlight w:val="none"/>
        </w:rPr>
        <w:t xml:space="preserve">违约</w:t>
      </w:r>
      <w:r>
        <w:rPr>
          <w:rFonts w:hint="eastAsia" w:ascii="Times New Roman" w:cs="宋体"/>
          <w:b w:val="0"/>
          <w:color w:val="auto"/>
          <w:position w:val="0"/>
          <w:szCs w:val="24"/>
          <w:highlight w:val="none"/>
        </w:rPr>
        <w:t xml:space="preserve">”</w:t>
      </w:r>
      <w:r>
        <w:rPr>
          <w:rFonts w:hint="eastAsia" w:ascii="Times New Roman" w:hAnsi="宋体" w:cs="宋体"/>
          <w:b w:val="0"/>
          <w:color w:val="auto"/>
          <w:position w:val="0"/>
          <w:szCs w:val="24"/>
          <w:highlight w:val="none"/>
        </w:rPr>
        <w:t xml:space="preserve">）：</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1.1</w:t>
      </w:r>
      <w:r>
        <w:rPr>
          <w:rFonts w:hint="eastAsia" w:ascii="Times New Roman" w:hAnsi="宋体" w:cs="宋体"/>
          <w:b w:val="0"/>
          <w:color w:val="auto"/>
          <w:position w:val="0"/>
          <w:szCs w:val="24"/>
          <w:highlight w:val="none"/>
        </w:rPr>
        <w:t xml:space="preserve">没有履行其在本招标文件（或签订协议）项下的任何一项实质性义务；</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1.2</w:t>
      </w:r>
      <w:r>
        <w:rPr>
          <w:rFonts w:hint="eastAsia" w:ascii="Times New Roman" w:hAnsi="宋体" w:cs="宋体"/>
          <w:b w:val="0"/>
          <w:color w:val="auto"/>
          <w:position w:val="0"/>
          <w:szCs w:val="24"/>
          <w:highlight w:val="none"/>
        </w:rPr>
        <w:t xml:space="preserve">无故终止协议履行。</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2</w:t>
      </w:r>
      <w:r>
        <w:rPr>
          <w:rFonts w:hint="eastAsia" w:ascii="Times New Roman" w:hAnsi="宋体" w:cs="宋体"/>
          <w:b w:val="0"/>
          <w:color w:val="auto"/>
          <w:position w:val="0"/>
          <w:szCs w:val="24"/>
          <w:highlight w:val="none"/>
        </w:rPr>
        <w:t xml:space="preserve">、除招标文件另有约定之外，乙方应当完全赔偿甲方因违约所遭受的所有实际的直接和间接损失</w:t>
      </w:r>
      <w:r>
        <w:rPr>
          <w:rFonts w:hint="eastAsia" w:ascii="Times New Roman" w:cs="宋体"/>
          <w:b w:val="0"/>
          <w:color w:val="auto"/>
          <w:position w:val="0"/>
          <w:szCs w:val="24"/>
          <w:highlight w:val="none"/>
        </w:rPr>
        <w:t xml:space="preserve">(</w:t>
      </w:r>
      <w:r>
        <w:rPr>
          <w:rFonts w:hint="eastAsia" w:ascii="Times New Roman" w:hAnsi="宋体" w:cs="宋体"/>
          <w:b w:val="0"/>
          <w:color w:val="auto"/>
          <w:position w:val="0"/>
          <w:szCs w:val="24"/>
          <w:highlight w:val="none"/>
        </w:rPr>
        <w:t xml:space="preserve">包括但不限于因违约而支付或损失的利息以及律师费</w:t>
      </w:r>
      <w:r>
        <w:rPr>
          <w:rFonts w:hint="eastAsia" w:ascii="Times New Roman" w:cs="宋体"/>
          <w:b w:val="0"/>
          <w:color w:val="auto"/>
          <w:position w:val="0"/>
          <w:szCs w:val="24"/>
          <w:highlight w:val="none"/>
        </w:rPr>
        <w:t xml:space="preserve">)</w:t>
      </w:r>
      <w:r>
        <w:rPr>
          <w:rFonts w:hint="eastAsia" w:ascii="Times New Roman" w:hAnsi="宋体" w:cs="宋体"/>
          <w:b w:val="0"/>
          <w:color w:val="auto"/>
          <w:position w:val="0"/>
          <w:szCs w:val="24"/>
          <w:highlight w:val="none"/>
        </w:rPr>
        <w:t xml:space="preserve">。如违约金不足以支付甲方的全部损失，甲方有权要求乙方继续赔偿相应的损失，同时有权继续追究供应商相应的法律责任。乙方支付违约金、赔偿金并不影响甲方要求乙方继续履行本招标文件要求、解除签订协议的权利。</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3</w:t>
      </w:r>
      <w:r>
        <w:rPr>
          <w:rFonts w:hint="eastAsia" w:ascii="Times New Roman" w:hAnsi="宋体" w:cs="宋体"/>
          <w:b w:val="0"/>
          <w:color w:val="auto"/>
          <w:position w:val="0"/>
          <w:szCs w:val="24"/>
          <w:highlight w:val="none"/>
        </w:rPr>
        <w:t xml:space="preserve">、乙方与任何个人和单位发生的争议或卷入的诉讼与甲方无关，由乙方负责解决，不得影响甲方正常工作的开展，否则乙方将赔偿甲方由此所受到的一切损失（甲方对该争议或诉讼的发生负有责任除外）。</w:t>
      </w:r>
      <w:r/>
    </w:p>
    <w:p>
      <w:pPr>
        <w:ind w:firstLine="482"/>
        <w:keepLines/>
        <w:keepNext/>
        <w:spacing w:line="360" w:lineRule="auto"/>
        <w:rPr>
          <w:rFonts w:ascii="Times New Roman" w:cs="宋体"/>
          <w:color w:val="auto"/>
          <w:position w:val="0"/>
          <w:szCs w:val="24"/>
          <w:highlight w:val="none"/>
        </w:rPr>
        <w:outlineLvl w:val="1"/>
      </w:pPr>
      <w:r>
        <w:rPr>
          <w:rFonts w:hint="eastAsia" w:ascii="Times New Roman" w:hAnsi="宋体" w:cs="宋体"/>
          <w:color w:val="auto"/>
          <w:position w:val="0"/>
          <w:szCs w:val="24"/>
          <w:highlight w:val="none"/>
        </w:rPr>
        <w:t xml:space="preserve">九、合同的解除</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1</w:t>
      </w:r>
      <w:r>
        <w:rPr>
          <w:rFonts w:hint="eastAsia" w:ascii="Times New Roman" w:hAnsi="宋体" w:cs="宋体"/>
          <w:b w:val="0"/>
          <w:color w:val="auto"/>
          <w:position w:val="0"/>
          <w:szCs w:val="24"/>
          <w:highlight w:val="none"/>
        </w:rPr>
        <w:t xml:space="preserve">、合同生效后，即具有法律约束力，任何一方不得随意变更或解除。</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2</w:t>
      </w:r>
      <w:r>
        <w:rPr>
          <w:rFonts w:hint="eastAsia" w:ascii="Times New Roman" w:hAnsi="宋体" w:cs="宋体"/>
          <w:b w:val="0"/>
          <w:color w:val="auto"/>
          <w:position w:val="0"/>
          <w:szCs w:val="24"/>
          <w:highlight w:val="none"/>
        </w:rPr>
        <w:t xml:space="preserve">、有下列情形之一，合同一方可以解除合同：</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w:t>
      </w:r>
      <w:r>
        <w:rPr>
          <w:rFonts w:hint="eastAsia" w:ascii="Times New Roman" w:cs="宋体"/>
          <w:b w:val="0"/>
          <w:color w:val="auto"/>
          <w:position w:val="0"/>
          <w:szCs w:val="24"/>
          <w:highlight w:val="none"/>
        </w:rPr>
        <w:t xml:space="preserve">1</w:t>
      </w:r>
      <w:r>
        <w:rPr>
          <w:rFonts w:hint="eastAsia" w:ascii="Times New Roman" w:hAnsi="宋体" w:cs="宋体"/>
          <w:b w:val="0"/>
          <w:color w:val="auto"/>
          <w:position w:val="0"/>
          <w:szCs w:val="24"/>
          <w:highlight w:val="none"/>
        </w:rPr>
        <w:t xml:space="preserve">）双方协商一致，达成书面协议解除合同；</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w:t>
      </w:r>
      <w:r>
        <w:rPr>
          <w:rFonts w:hint="eastAsia" w:ascii="Times New Roman" w:cs="宋体"/>
          <w:b w:val="0"/>
          <w:color w:val="auto"/>
          <w:position w:val="0"/>
          <w:szCs w:val="24"/>
          <w:highlight w:val="none"/>
        </w:rPr>
        <w:t xml:space="preserve">2</w:t>
      </w:r>
      <w:r>
        <w:rPr>
          <w:rFonts w:hint="eastAsia" w:ascii="Times New Roman" w:hAnsi="宋体" w:cs="宋体"/>
          <w:b w:val="0"/>
          <w:color w:val="auto"/>
          <w:position w:val="0"/>
          <w:szCs w:val="24"/>
          <w:highlight w:val="none"/>
        </w:rPr>
        <w:t xml:space="preserve">）因合同一方迟延履行主要债务，经催告后在合理期限内仍未履行，另一方有权解除合同；</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w:t>
      </w:r>
      <w:r>
        <w:rPr>
          <w:rFonts w:hint="eastAsia" w:ascii="Times New Roman" w:cs="宋体"/>
          <w:b w:val="0"/>
          <w:color w:val="auto"/>
          <w:position w:val="0"/>
          <w:szCs w:val="24"/>
          <w:highlight w:val="none"/>
        </w:rPr>
        <w:t xml:space="preserve">3</w:t>
      </w:r>
      <w:r>
        <w:rPr>
          <w:rFonts w:hint="eastAsia" w:ascii="Times New Roman" w:hAnsi="宋体" w:cs="宋体"/>
          <w:b w:val="0"/>
          <w:color w:val="auto"/>
          <w:position w:val="0"/>
          <w:szCs w:val="24"/>
          <w:highlight w:val="none"/>
        </w:rPr>
        <w:t xml:space="preserve">）因合同一方违约导致合同不能履行的，另一方有权解除合同；</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w:t>
      </w:r>
      <w:r>
        <w:rPr>
          <w:rFonts w:hint="eastAsia" w:ascii="Times New Roman" w:cs="宋体"/>
          <w:b w:val="0"/>
          <w:color w:val="auto"/>
          <w:position w:val="0"/>
          <w:szCs w:val="24"/>
          <w:highlight w:val="none"/>
        </w:rPr>
        <w:t xml:space="preserve">4</w:t>
      </w:r>
      <w:r>
        <w:rPr>
          <w:rFonts w:hint="eastAsia" w:ascii="Times New Roman" w:hAnsi="宋体" w:cs="宋体"/>
          <w:b w:val="0"/>
          <w:color w:val="auto"/>
          <w:position w:val="0"/>
          <w:szCs w:val="24"/>
          <w:highlight w:val="none"/>
        </w:rPr>
        <w:t xml:space="preserve">）因不可抗力致使不能实现合同目的，未受不可抗力影响的一方有权解除合同；</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w:t>
      </w:r>
      <w:r>
        <w:rPr>
          <w:rFonts w:hint="eastAsia" w:ascii="Times New Roman" w:cs="宋体"/>
          <w:b w:val="0"/>
          <w:color w:val="auto"/>
          <w:position w:val="0"/>
          <w:szCs w:val="24"/>
          <w:highlight w:val="none"/>
        </w:rPr>
        <w:t xml:space="preserve">5</w:t>
      </w:r>
      <w:r>
        <w:rPr>
          <w:rFonts w:hint="eastAsia" w:ascii="Times New Roman" w:hAnsi="宋体" w:cs="宋体"/>
          <w:b w:val="0"/>
          <w:color w:val="auto"/>
          <w:position w:val="0"/>
          <w:szCs w:val="24"/>
          <w:highlight w:val="none"/>
        </w:rPr>
        <w:t xml:space="preserve">）法律规定的其他解除合同的情形。</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3</w:t>
      </w:r>
      <w:r>
        <w:rPr>
          <w:rFonts w:hint="eastAsia" w:ascii="Times New Roman" w:hAnsi="宋体" w:cs="宋体"/>
          <w:b w:val="0"/>
          <w:color w:val="auto"/>
          <w:position w:val="0"/>
          <w:szCs w:val="24"/>
          <w:highlight w:val="none"/>
        </w:rPr>
        <w:t xml:space="preserve">、有权解除合同的一方，应当在违约事实或不可抗力发生之后三十天内书面通知对方以主张解除合同，合同在书面通知到达对方时解除。</w:t>
      </w:r>
      <w:r/>
    </w:p>
    <w:p>
      <w:pPr>
        <w:ind w:firstLine="482"/>
        <w:keepLines/>
        <w:keepNext/>
        <w:spacing w:line="360" w:lineRule="auto"/>
        <w:rPr>
          <w:rFonts w:ascii="Times New Roman" w:cs="宋体"/>
          <w:color w:val="auto"/>
          <w:position w:val="0"/>
          <w:szCs w:val="24"/>
          <w:highlight w:val="none"/>
        </w:rPr>
        <w:outlineLvl w:val="1"/>
      </w:pPr>
      <w:r>
        <w:rPr>
          <w:rFonts w:hint="eastAsia" w:ascii="Times New Roman" w:hAnsi="宋体" w:cs="宋体"/>
          <w:color w:val="auto"/>
          <w:position w:val="0"/>
          <w:szCs w:val="24"/>
          <w:highlight w:val="none"/>
        </w:rPr>
        <w:t xml:space="preserve">十、不可抗力</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1</w:t>
      </w:r>
      <w:r>
        <w:rPr>
          <w:rFonts w:hint="eastAsia" w:ascii="Times New Roman" w:hAnsi="宋体" w:cs="宋体"/>
          <w:b w:val="0"/>
          <w:color w:val="auto"/>
          <w:position w:val="0"/>
          <w:szCs w:val="24"/>
          <w:highlight w:val="none"/>
        </w:rPr>
        <w:t xml:space="preserve">、因不可抗力不能履行合同的，根据不可抗力的影响，部分或者全部免除责任。但合同一方延迟履行后发生不可抗力的，不能免除责任。</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2</w:t>
      </w:r>
      <w:r>
        <w:rPr>
          <w:rFonts w:hint="eastAsia" w:ascii="Times New Roman" w:hAnsi="宋体" w:cs="宋体"/>
          <w:b w:val="0"/>
          <w:color w:val="auto"/>
          <w:position w:val="0"/>
          <w:szCs w:val="24"/>
          <w:highlight w:val="none"/>
        </w:rPr>
        <w:t xml:space="preserve">、合同一方因不可抗力不能履行合同的，应当及时通知对方，以减轻可能给对方造成的损失，并应当在合理期限内提供证明。</w:t>
      </w:r>
      <w:r/>
    </w:p>
    <w:p>
      <w:pPr>
        <w:ind w:firstLine="482"/>
        <w:keepLines/>
        <w:keepNext/>
        <w:spacing w:line="360" w:lineRule="auto"/>
        <w:rPr>
          <w:rFonts w:ascii="Times New Roman" w:cs="宋体"/>
          <w:color w:val="auto"/>
          <w:position w:val="0"/>
          <w:szCs w:val="24"/>
          <w:highlight w:val="none"/>
        </w:rPr>
        <w:outlineLvl w:val="1"/>
      </w:pPr>
      <w:r>
        <w:rPr>
          <w:rFonts w:hint="eastAsia" w:ascii="Times New Roman" w:hAnsi="宋体" w:cs="宋体"/>
          <w:color w:val="auto"/>
          <w:position w:val="0"/>
          <w:szCs w:val="24"/>
          <w:highlight w:val="none"/>
        </w:rPr>
        <w:t xml:space="preserve">十一、争议解决办法</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因本合同或与本合同有关的一切事项发生争议，由双方友好协商解决。协商不成的，任何一方均可选择向甲方所在地的人民法院起诉。</w:t>
      </w:r>
      <w:r/>
    </w:p>
    <w:p>
      <w:pPr>
        <w:ind w:firstLine="482"/>
        <w:keepLines/>
        <w:keepNext/>
        <w:spacing w:line="360" w:lineRule="auto"/>
        <w:rPr>
          <w:rFonts w:ascii="Times New Roman" w:cs="宋体"/>
          <w:color w:val="auto"/>
          <w:position w:val="0"/>
          <w:szCs w:val="24"/>
          <w:highlight w:val="none"/>
        </w:rPr>
        <w:outlineLvl w:val="1"/>
      </w:pPr>
      <w:r>
        <w:rPr>
          <w:rFonts w:hint="eastAsia" w:ascii="Times New Roman" w:hAnsi="宋体" w:cs="宋体"/>
          <w:color w:val="auto"/>
          <w:position w:val="0"/>
          <w:szCs w:val="24"/>
          <w:highlight w:val="none"/>
        </w:rPr>
        <w:t xml:space="preserve">十二、合同生效及其他</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1</w:t>
      </w:r>
      <w:r>
        <w:rPr>
          <w:rFonts w:hint="eastAsia" w:ascii="Times New Roman" w:hAnsi="宋体" w:cs="宋体"/>
          <w:b w:val="0"/>
          <w:color w:val="auto"/>
          <w:position w:val="0"/>
          <w:szCs w:val="24"/>
          <w:highlight w:val="none"/>
        </w:rPr>
        <w:t xml:space="preserve">、本合同经双方法定（授权）代表人签字（或盖章）并盖单位公章（合同章）后生效。下列文件为本合同不可分割部分：</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w:t>
      </w:r>
      <w:r>
        <w:rPr>
          <w:rFonts w:hint="eastAsia" w:ascii="Times New Roman" w:cs="宋体"/>
          <w:b w:val="0"/>
          <w:color w:val="auto"/>
          <w:position w:val="0"/>
          <w:szCs w:val="24"/>
          <w:highlight w:val="none"/>
        </w:rPr>
        <w:t xml:space="preserve">1</w:t>
      </w:r>
      <w:r>
        <w:rPr>
          <w:rFonts w:hint="eastAsia" w:ascii="Times New Roman" w:hAnsi="宋体" w:cs="宋体"/>
          <w:b w:val="0"/>
          <w:color w:val="auto"/>
          <w:position w:val="0"/>
          <w:szCs w:val="24"/>
          <w:highlight w:val="none"/>
        </w:rPr>
        <w:t xml:space="preserve">）本合同及其补充合同、变更协议；</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w:t>
      </w:r>
      <w:r>
        <w:rPr>
          <w:rFonts w:hint="eastAsia" w:ascii="Times New Roman" w:cs="宋体"/>
          <w:b w:val="0"/>
          <w:color w:val="auto"/>
          <w:position w:val="0"/>
          <w:szCs w:val="24"/>
          <w:highlight w:val="none"/>
        </w:rPr>
        <w:t xml:space="preserve">2</w:t>
      </w:r>
      <w:r>
        <w:rPr>
          <w:rFonts w:hint="eastAsia" w:ascii="Times New Roman" w:hAnsi="宋体" w:cs="宋体"/>
          <w:b w:val="0"/>
          <w:color w:val="auto"/>
          <w:position w:val="0"/>
          <w:szCs w:val="24"/>
          <w:highlight w:val="none"/>
        </w:rPr>
        <w:t xml:space="preserve">）甲方招标文件；</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w:t>
      </w:r>
      <w:r>
        <w:rPr>
          <w:rFonts w:hint="eastAsia" w:ascii="Times New Roman" w:cs="宋体"/>
          <w:b w:val="0"/>
          <w:color w:val="auto"/>
          <w:position w:val="0"/>
          <w:szCs w:val="24"/>
          <w:highlight w:val="none"/>
        </w:rPr>
        <w:t xml:space="preserve">3</w:t>
      </w:r>
      <w:r>
        <w:rPr>
          <w:rFonts w:hint="eastAsia" w:ascii="Times New Roman" w:hAnsi="宋体" w:cs="宋体"/>
          <w:b w:val="0"/>
          <w:color w:val="auto"/>
          <w:position w:val="0"/>
          <w:szCs w:val="24"/>
          <w:highlight w:val="none"/>
        </w:rPr>
        <w:t xml:space="preserve">）乙方的投标文件；</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w:t>
      </w:r>
      <w:r>
        <w:rPr>
          <w:rFonts w:hint="eastAsia" w:ascii="Times New Roman" w:cs="宋体"/>
          <w:b w:val="0"/>
          <w:color w:val="auto"/>
          <w:position w:val="0"/>
          <w:szCs w:val="24"/>
          <w:highlight w:val="none"/>
        </w:rPr>
        <w:t xml:space="preserve">4</w:t>
      </w:r>
      <w:r>
        <w:rPr>
          <w:rFonts w:hint="eastAsia" w:ascii="Times New Roman" w:hAnsi="宋体" w:cs="宋体"/>
          <w:b w:val="0"/>
          <w:color w:val="auto"/>
          <w:position w:val="0"/>
          <w:szCs w:val="24"/>
          <w:highlight w:val="none"/>
        </w:rPr>
        <w:t xml:space="preserve">）乙方在招投标过程中所作的其他承诺、声明、书面澄清等；</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w:t>
      </w:r>
      <w:r>
        <w:rPr>
          <w:rFonts w:hint="eastAsia" w:ascii="Times New Roman" w:cs="宋体"/>
          <w:b w:val="0"/>
          <w:color w:val="auto"/>
          <w:position w:val="0"/>
          <w:szCs w:val="24"/>
          <w:highlight w:val="none"/>
        </w:rPr>
        <w:t xml:space="preserve">5</w:t>
      </w:r>
      <w:r>
        <w:rPr>
          <w:rFonts w:hint="eastAsia" w:ascii="Times New Roman" w:hAnsi="宋体" w:cs="宋体"/>
          <w:b w:val="0"/>
          <w:color w:val="auto"/>
          <w:position w:val="0"/>
          <w:szCs w:val="24"/>
          <w:highlight w:val="none"/>
        </w:rPr>
        <w:t xml:space="preserve">）与服务项目相关配套资料；（根据实际项目增减）</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w:t>
      </w:r>
      <w:r>
        <w:rPr>
          <w:rFonts w:hint="eastAsia" w:ascii="Times New Roman" w:cs="宋体"/>
          <w:b w:val="0"/>
          <w:color w:val="auto"/>
          <w:position w:val="0"/>
          <w:szCs w:val="24"/>
          <w:highlight w:val="none"/>
        </w:rPr>
        <w:t xml:space="preserve">6</w:t>
      </w:r>
      <w:r>
        <w:rPr>
          <w:rFonts w:hint="eastAsia" w:ascii="Times New Roman" w:hAnsi="宋体" w:cs="宋体"/>
          <w:b w:val="0"/>
          <w:color w:val="auto"/>
          <w:position w:val="0"/>
          <w:szCs w:val="24"/>
          <w:highlight w:val="none"/>
        </w:rPr>
        <w:t xml:space="preserve">）附件一：月度服务考核；</w:t>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w:t>
      </w:r>
      <w:r>
        <w:rPr>
          <w:rFonts w:hint="eastAsia" w:ascii="Times New Roman" w:cs="宋体"/>
          <w:b w:val="0"/>
          <w:color w:val="auto"/>
          <w:position w:val="0"/>
          <w:szCs w:val="24"/>
          <w:highlight w:val="none"/>
        </w:rPr>
        <w:t xml:space="preserve">7</w:t>
      </w:r>
      <w:r>
        <w:rPr>
          <w:rFonts w:hint="eastAsia" w:ascii="Times New Roman" w:hAnsi="宋体" w:cs="宋体"/>
          <w:b w:val="0"/>
          <w:color w:val="auto"/>
          <w:position w:val="0"/>
          <w:szCs w:val="24"/>
          <w:highlight w:val="none"/>
        </w:rPr>
        <w:t xml:space="preserve">）其他相关文件。</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2</w:t>
      </w:r>
      <w:r>
        <w:rPr>
          <w:rFonts w:hint="eastAsia" w:ascii="Times New Roman" w:hAnsi="宋体" w:cs="宋体"/>
          <w:b w:val="0"/>
          <w:color w:val="auto"/>
          <w:position w:val="0"/>
          <w:szCs w:val="24"/>
          <w:highlight w:val="none"/>
        </w:rPr>
        <w:t xml:space="preserve">、合同份数：合同一式肆份，甲乙双方各执贰份。</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3</w:t>
      </w:r>
      <w:r>
        <w:rPr>
          <w:rFonts w:hint="eastAsia" w:ascii="Times New Roman" w:hAnsi="宋体" w:cs="宋体"/>
          <w:b w:val="0"/>
          <w:color w:val="auto"/>
          <w:position w:val="0"/>
          <w:szCs w:val="24"/>
          <w:highlight w:val="none"/>
        </w:rPr>
        <w:t xml:space="preserve">、本合同文件使用中文书写、解释和说明。</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4</w:t>
      </w:r>
      <w:r>
        <w:rPr>
          <w:rFonts w:hint="eastAsia" w:ascii="Times New Roman" w:hAnsi="宋体" w:cs="宋体"/>
          <w:b w:val="0"/>
          <w:color w:val="auto"/>
          <w:position w:val="0"/>
          <w:szCs w:val="24"/>
          <w:highlight w:val="none"/>
        </w:rPr>
        <w:t xml:space="preserve">、本合同履行过程中产生的纪要、协议以及中标通知书、采购投标文件和采购文件为本合同的附件，与合同具有同等效力。</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5</w:t>
      </w:r>
      <w:r>
        <w:rPr>
          <w:rFonts w:hint="eastAsia" w:ascii="Times New Roman" w:hAnsi="宋体" w:cs="宋体"/>
          <w:b w:val="0"/>
          <w:color w:val="auto"/>
          <w:position w:val="0"/>
          <w:szCs w:val="24"/>
          <w:highlight w:val="none"/>
        </w:rPr>
        <w:t xml:space="preserve">、合同在执行过程中出现的未尽事宜，双方在不违背本合同和采购文件的原则下协商解决，协商结果以书面形式盖章记录在案，作为本合同的附件，与本合同具有同等效力。</w:t>
      </w:r>
      <w:r/>
    </w:p>
    <w:tbl>
      <w:tblPr>
        <w:tblStyle w:val="1014"/>
        <w:tblW w:w="8411" w:type="dxa"/>
        <w:tblInd w:w="0" w:type="dxa"/>
        <w:tblLayout w:type="fixed"/>
        <w:tblCellMar>
          <w:left w:w="108" w:type="dxa"/>
          <w:top w:w="0" w:type="dxa"/>
          <w:right w:w="108" w:type="dxa"/>
          <w:bottom w:w="0" w:type="dxa"/>
        </w:tblCellMar>
        <w:tblLook w:val="04A0" w:firstRow="1" w:lastRow="0" w:firstColumn="1" w:lastColumn="0" w:noHBand="0" w:noVBand="1"/>
      </w:tblPr>
      <w:tblGrid>
        <w:gridCol w:w="4149"/>
        <w:gridCol w:w="4262"/>
      </w:tblGrid>
      <w:tr>
        <w:trPr>
          <w:trHeight w:val="775"/>
        </w:trPr>
        <w:tc>
          <w:tcPr>
            <w:tcW w:w="4149" w:type="dxa"/>
            <w:vAlign w:val="center"/>
            <w:textDirection w:val="lrTb"/>
            <w:noWrap/>
          </w:tcPr>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甲方（盖章）：</w:t>
            </w:r>
            <w:r>
              <w:rPr>
                <w:rFonts w:hint="eastAsia" w:ascii="Times New Roman" w:cs="宋体"/>
                <w:b w:val="0"/>
                <w:color w:val="auto"/>
                <w:position w:val="0"/>
                <w:szCs w:val="24"/>
                <w:highlight w:val="none"/>
              </w:rPr>
              <w:t xml:space="preserve"> </w:t>
            </w:r>
            <w:r/>
          </w:p>
        </w:tc>
        <w:tc>
          <w:tcPr>
            <w:tcW w:w="4262" w:type="dxa"/>
            <w:vAlign w:val="center"/>
            <w:textDirection w:val="lrTb"/>
            <w:noWrap/>
          </w:tcPr>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乙方（盖章）：</w:t>
            </w:r>
            <w:r/>
          </w:p>
        </w:tc>
      </w:tr>
      <w:tr>
        <w:trPr>
          <w:trHeight w:val="364"/>
        </w:trPr>
        <w:tc>
          <w:tcPr>
            <w:tcW w:w="4149" w:type="dxa"/>
            <w:vAlign w:val="center"/>
            <w:textDirection w:val="lrTb"/>
            <w:noWrap/>
          </w:tcPr>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代理人（签字）：</w:t>
            </w:r>
            <w:r/>
          </w:p>
        </w:tc>
        <w:tc>
          <w:tcPr>
            <w:tcW w:w="4262" w:type="dxa"/>
            <w:vAlign w:val="center"/>
            <w:textDirection w:val="lrTb"/>
            <w:noWrap/>
          </w:tcPr>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代理人（签字）：</w:t>
            </w:r>
            <w:r/>
          </w:p>
        </w:tc>
      </w:tr>
      <w:tr>
        <w:trPr>
          <w:trHeight w:val="364"/>
        </w:trPr>
        <w:tc>
          <w:tcPr>
            <w:tcW w:w="4149" w:type="dxa"/>
            <w:vAlign w:val="center"/>
            <w:textDirection w:val="lrTb"/>
            <w:noWrap/>
          </w:tcPr>
          <w:p>
            <w:pPr>
              <w:ind w:firstLine="480"/>
              <w:spacing w:line="360" w:lineRule="auto"/>
              <w:rPr>
                <w:rFonts w:ascii="Times New Roman" w:cs="宋体"/>
                <w:b w:val="0"/>
                <w:color w:val="auto"/>
                <w:position w:val="0"/>
                <w:szCs w:val="24"/>
                <w:highlight w:val="none"/>
              </w:rPr>
            </w:pPr>
            <w:r>
              <w:rPr>
                <w:rFonts w:ascii="Times New Roman" w:cs="宋体"/>
                <w:b w:val="0"/>
                <w:color w:val="auto"/>
                <w:position w:val="0"/>
                <w:szCs w:val="24"/>
                <w:highlight w:val="none"/>
              </w:rPr>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日期：</w:t>
            </w:r>
            <w:r>
              <w:rPr>
                <w:rFonts w:hint="eastAsia" w:ascii="Times New Roman" w:cs="宋体"/>
                <w:b w:val="0"/>
                <w:color w:val="auto"/>
                <w:position w:val="0"/>
                <w:szCs w:val="24"/>
                <w:highlight w:val="none"/>
              </w:rPr>
              <w:t xml:space="preserve">    </w:t>
            </w:r>
            <w:r>
              <w:rPr>
                <w:rFonts w:hint="eastAsia" w:ascii="Times New Roman" w:hAnsi="宋体" w:cs="宋体"/>
                <w:b w:val="0"/>
                <w:color w:val="auto"/>
                <w:position w:val="0"/>
                <w:szCs w:val="24"/>
                <w:highlight w:val="none"/>
              </w:rPr>
              <w:t xml:space="preserve">年</w:t>
            </w:r>
            <w:r>
              <w:rPr>
                <w:rFonts w:hint="eastAsia" w:ascii="Times New Roman" w:cs="宋体"/>
                <w:b w:val="0"/>
                <w:color w:val="auto"/>
                <w:position w:val="0"/>
                <w:szCs w:val="24"/>
                <w:highlight w:val="none"/>
              </w:rPr>
              <w:t xml:space="preserve">    </w:t>
            </w:r>
            <w:r>
              <w:rPr>
                <w:rFonts w:hint="eastAsia" w:ascii="Times New Roman" w:hAnsi="宋体" w:cs="宋体"/>
                <w:b w:val="0"/>
                <w:color w:val="auto"/>
                <w:position w:val="0"/>
                <w:szCs w:val="24"/>
                <w:highlight w:val="none"/>
              </w:rPr>
              <w:t xml:space="preserve">月</w:t>
            </w:r>
            <w:r>
              <w:rPr>
                <w:rFonts w:hint="eastAsia" w:ascii="Times New Roman" w:cs="宋体"/>
                <w:b w:val="0"/>
                <w:color w:val="auto"/>
                <w:position w:val="0"/>
                <w:szCs w:val="24"/>
                <w:highlight w:val="none"/>
              </w:rPr>
              <w:t xml:space="preserve">    </w:t>
            </w:r>
            <w:r>
              <w:rPr>
                <w:rFonts w:hint="eastAsia" w:ascii="Times New Roman" w:hAnsi="宋体" w:cs="宋体"/>
                <w:b w:val="0"/>
                <w:color w:val="auto"/>
                <w:position w:val="0"/>
                <w:szCs w:val="24"/>
                <w:highlight w:val="none"/>
              </w:rPr>
              <w:t xml:space="preserve">日</w:t>
            </w:r>
            <w:r/>
          </w:p>
        </w:tc>
        <w:tc>
          <w:tcPr>
            <w:tcW w:w="4262" w:type="dxa"/>
            <w:vAlign w:val="center"/>
            <w:textDirection w:val="lrTb"/>
            <w:noWrap/>
          </w:tcPr>
          <w:p>
            <w:pPr>
              <w:ind w:firstLine="480"/>
              <w:spacing w:line="360" w:lineRule="auto"/>
              <w:rPr>
                <w:rFonts w:ascii="Times New Roman" w:cs="宋体"/>
                <w:b w:val="0"/>
                <w:color w:val="auto"/>
                <w:position w:val="0"/>
                <w:szCs w:val="24"/>
                <w:highlight w:val="none"/>
              </w:rPr>
            </w:pPr>
            <w:r>
              <w:rPr>
                <w:rFonts w:ascii="Times New Roman" w:cs="宋体"/>
                <w:b w:val="0"/>
                <w:color w:val="auto"/>
                <w:position w:val="0"/>
                <w:szCs w:val="24"/>
                <w:highlight w:val="none"/>
              </w:rPr>
            </w:r>
            <w:r/>
          </w:p>
          <w:p>
            <w:pPr>
              <w:ind w:firstLine="480"/>
              <w:spacing w:line="360" w:lineRule="auto"/>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日期：</w:t>
            </w:r>
            <w:r>
              <w:rPr>
                <w:rFonts w:hint="eastAsia" w:ascii="Times New Roman" w:cs="宋体"/>
                <w:b w:val="0"/>
                <w:color w:val="auto"/>
                <w:position w:val="0"/>
                <w:szCs w:val="24"/>
                <w:highlight w:val="none"/>
              </w:rPr>
              <w:t xml:space="preserve">    </w:t>
            </w:r>
            <w:r>
              <w:rPr>
                <w:rFonts w:hint="eastAsia" w:ascii="Times New Roman" w:hAnsi="宋体" w:cs="宋体"/>
                <w:b w:val="0"/>
                <w:color w:val="auto"/>
                <w:position w:val="0"/>
                <w:szCs w:val="24"/>
                <w:highlight w:val="none"/>
              </w:rPr>
              <w:t xml:space="preserve">年</w:t>
            </w:r>
            <w:r>
              <w:rPr>
                <w:rFonts w:hint="eastAsia" w:ascii="Times New Roman" w:cs="宋体"/>
                <w:b w:val="0"/>
                <w:color w:val="auto"/>
                <w:position w:val="0"/>
                <w:szCs w:val="24"/>
                <w:highlight w:val="none"/>
              </w:rPr>
              <w:t xml:space="preserve">    </w:t>
            </w:r>
            <w:r>
              <w:rPr>
                <w:rFonts w:hint="eastAsia" w:ascii="Times New Roman" w:hAnsi="宋体" w:cs="宋体"/>
                <w:b w:val="0"/>
                <w:color w:val="auto"/>
                <w:position w:val="0"/>
                <w:szCs w:val="24"/>
                <w:highlight w:val="none"/>
              </w:rPr>
              <w:t xml:space="preserve">月</w:t>
            </w:r>
            <w:r>
              <w:rPr>
                <w:rFonts w:hint="eastAsia" w:ascii="Times New Roman" w:cs="宋体"/>
                <w:b w:val="0"/>
                <w:color w:val="auto"/>
                <w:position w:val="0"/>
                <w:szCs w:val="24"/>
                <w:highlight w:val="none"/>
              </w:rPr>
              <w:t xml:space="preserve">    </w:t>
            </w:r>
            <w:r>
              <w:rPr>
                <w:rFonts w:hint="eastAsia" w:ascii="Times New Roman" w:hAnsi="宋体" w:cs="宋体"/>
                <w:b w:val="0"/>
                <w:color w:val="auto"/>
                <w:position w:val="0"/>
                <w:szCs w:val="24"/>
                <w:highlight w:val="none"/>
              </w:rPr>
              <w:t xml:space="preserve">日</w:t>
            </w:r>
            <w:r/>
          </w:p>
        </w:tc>
      </w:tr>
    </w:tbl>
    <w:p>
      <w:pPr>
        <w:ind w:firstLine="480"/>
        <w:spacing w:line="360" w:lineRule="auto"/>
        <w:rPr>
          <w:rFonts w:ascii="Times New Roman" w:cs="宋体"/>
          <w:b w:val="0"/>
          <w:color w:val="auto"/>
          <w:position w:val="0"/>
          <w:szCs w:val="24"/>
          <w:highlight w:val="none"/>
        </w:rPr>
      </w:pPr>
      <w:r>
        <w:rPr>
          <w:rFonts w:ascii="Times New Roman" w:cs="宋体"/>
          <w:b w:val="0"/>
          <w:color w:val="auto"/>
          <w:position w:val="0"/>
          <w:szCs w:val="24"/>
          <w:highlight w:val="none"/>
        </w:rPr>
      </w:r>
      <w:r/>
    </w:p>
    <w:p>
      <w:pPr>
        <w:spacing w:line="520" w:lineRule="exact"/>
        <w:rPr>
          <w:rFonts w:ascii="Times New Roman" w:cs="宋体"/>
          <w:b w:val="0"/>
          <w:color w:val="auto"/>
          <w:position w:val="0"/>
          <w:szCs w:val="24"/>
          <w:highlight w:val="none"/>
        </w:rPr>
      </w:pPr>
      <w:r>
        <w:rPr>
          <w:rFonts w:ascii="Times New Roman" w:cs="宋体"/>
          <w:b w:val="0"/>
          <w:color w:val="auto"/>
          <w:position w:val="0"/>
          <w:szCs w:val="24"/>
          <w:highlight w:val="none"/>
        </w:rPr>
      </w:r>
      <w:r/>
    </w:p>
    <w:p>
      <w:pPr>
        <w:ind w:firstLine="480"/>
        <w:spacing w:line="360" w:lineRule="auto"/>
        <w:rPr>
          <w:rFonts w:ascii="Times New Roman" w:cs="宋体"/>
          <w:b w:val="0"/>
          <w:color w:val="auto"/>
          <w:position w:val="0"/>
          <w:szCs w:val="24"/>
          <w:highlight w:val="none"/>
        </w:rPr>
      </w:pPr>
      <w:r>
        <w:rPr>
          <w:rFonts w:ascii="Times New Roman" w:cs="宋体"/>
          <w:b w:val="0"/>
          <w:color w:val="auto"/>
          <w:position w:val="0"/>
          <w:szCs w:val="24"/>
          <w:highlight w:val="none"/>
        </w:rPr>
      </w:r>
      <w:r/>
    </w:p>
    <w:p>
      <w:pPr>
        <w:rPr>
          <w:rFonts w:ascii="Times New Roman" w:cs="宋体"/>
          <w:b w:val="0"/>
          <w:color w:val="auto"/>
          <w:position w:val="0"/>
          <w:szCs w:val="24"/>
          <w:highlight w:val="none"/>
        </w:rPr>
      </w:pPr>
      <w:r>
        <w:rPr>
          <w:rFonts w:hint="eastAsia" w:ascii="Times New Roman" w:cs="宋体"/>
          <w:color w:val="auto"/>
          <w:position w:val="0"/>
          <w:szCs w:val="24"/>
          <w:highlight w:val="none"/>
        </w:rPr>
        <w:t xml:space="preserve">采购人保留对合同修改和完善的权利。</w:t>
      </w:r>
      <w:r>
        <w:rPr>
          <w:rFonts w:hint="eastAsia" w:ascii="Times New Roman" w:cs="宋体"/>
          <w:b w:val="0"/>
          <w:color w:val="auto"/>
          <w:position w:val="0"/>
          <w:szCs w:val="24"/>
          <w:highlight w:val="none"/>
          <w:lang w:val="zh-CN" w:bidi="zh-CN"/>
        </w:rPr>
        <w:br w:type="page" w:clear="all"/>
      </w:r>
      <w:r/>
    </w:p>
    <w:p>
      <w:pPr>
        <w:ind w:firstLine="482"/>
        <w:jc w:val="left"/>
        <w:keepLines/>
        <w:keepNext/>
        <w:spacing w:line="360" w:lineRule="auto"/>
        <w:rPr>
          <w:rFonts w:hint="eastAsia" w:ascii="Times New Roman" w:hAnsi="宋体" w:cs="宋体"/>
          <w:bCs/>
          <w:color w:val="auto"/>
          <w:position w:val="0"/>
          <w:szCs w:val="24"/>
          <w:highlight w:val="none"/>
        </w:rPr>
        <w:outlineLvl w:val="1"/>
      </w:pPr>
      <w:r>
        <w:rPr>
          <w:rFonts w:hint="eastAsia" w:ascii="Times New Roman" w:hAnsi="宋体" w:cs="宋体"/>
          <w:bCs/>
          <w:color w:val="auto"/>
          <w:position w:val="0"/>
          <w:szCs w:val="24"/>
          <w:highlight w:val="none"/>
        </w:rPr>
        <w:t xml:space="preserve">附件：月度服务考核</w:t>
      </w:r>
      <w:r/>
    </w:p>
    <w:tbl>
      <w:tblPr>
        <w:tblStyle w:val="1014"/>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652"/>
        <w:gridCol w:w="54"/>
        <w:gridCol w:w="3954"/>
        <w:gridCol w:w="638"/>
        <w:gridCol w:w="384"/>
        <w:gridCol w:w="2924"/>
      </w:tblGrid>
      <w:tr>
        <w:trPr>
          <w:jc w:val="center"/>
          <w:trHeight w:val="274"/>
        </w:trPr>
        <w:tc>
          <w:tcPr>
            <w:gridSpan w:val="7"/>
            <w:tcBorders>
              <w:top w:val="single" w:color="auto" w:sz="4" w:space="0"/>
              <w:left w:val="single" w:color="auto" w:sz="4" w:space="0"/>
              <w:bottom w:val="single" w:color="auto" w:sz="4" w:space="0"/>
              <w:right w:val="single" w:color="auto" w:sz="4" w:space="0"/>
            </w:tcBorders>
            <w:tcW w:w="9258"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南通市中医院保安服务月度考核表</w:t>
            </w:r>
            <w:r/>
          </w:p>
        </w:tc>
      </w:tr>
      <w:tr>
        <w:trPr>
          <w:jc w:val="center"/>
          <w:trHeight w:val="685"/>
        </w:trPr>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类别</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考  核  内  容</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扣分</w:t>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奖  惩  细  则</w:t>
            </w:r>
            <w:r/>
          </w:p>
        </w:tc>
      </w:tr>
      <w:tr>
        <w:trPr>
          <w:jc w:val="center"/>
          <w:trHeight w:val="621"/>
        </w:trPr>
        <w:tc>
          <w:tcPr>
            <w:tcBorders>
              <w:top w:val="single" w:color="auto" w:sz="4" w:space="0"/>
              <w:left w:val="single" w:color="auto" w:sz="4" w:space="0"/>
              <w:right w:val="single" w:color="auto" w:sz="4" w:space="0"/>
            </w:tcBorders>
            <w:tcW w:w="652" w:type="dxa"/>
            <w:vAlign w:val="center"/>
            <w:vMerge w:val="restart"/>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岗位职责及制度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制定各岗位的职责和考核制度，服从工作安排</w:t>
            </w:r>
            <w:r/>
          </w:p>
        </w:tc>
        <w:tc>
          <w:tcPr>
            <w:tcBorders>
              <w:top w:val="single" w:color="auto" w:sz="4" w:space="0"/>
              <w:left w:val="single" w:color="auto" w:sz="4" w:space="0"/>
              <w:right w:val="single" w:color="auto" w:sz="4" w:space="0"/>
            </w:tcBorders>
            <w:tcW w:w="638"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20</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未落实有关责任和考核制度每发现1次扣</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w:t>
            </w:r>
            <w:r/>
          </w:p>
        </w:tc>
      </w:tr>
      <w:tr>
        <w:trPr>
          <w:jc w:val="center"/>
          <w:trHeight w:val="514"/>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bCs/>
                <w:color w:val="auto"/>
                <w:position w:val="0"/>
                <w:szCs w:val="24"/>
                <w:highlight w:val="none"/>
              </w:rPr>
              <w:t xml:space="preserve">派驻保安员需按要求持证上岗</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未持证上岗每发现一人扣2分</w:t>
            </w:r>
            <w:r/>
          </w:p>
        </w:tc>
      </w:tr>
      <w:tr>
        <w:trPr>
          <w:jc w:val="center"/>
          <w:trHeight w:val="606"/>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合理性投诉次数，每项投诉需及时有效化解,不得激化矛盾</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一次扣</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w:t>
            </w:r>
            <w:r/>
          </w:p>
        </w:tc>
      </w:tr>
      <w:tr>
        <w:trPr>
          <w:jc w:val="center"/>
          <w:trHeight w:val="614"/>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定期与安全安保科沟通，如发现问题\隐患无法处理的应及时上报</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发现隐瞒或误报，每次扣</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w:t>
            </w:r>
            <w:r/>
          </w:p>
        </w:tc>
      </w:tr>
      <w:tr>
        <w:trPr>
          <w:jc w:val="center"/>
          <w:trHeight w:val="60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遵守采购人管理制度，完成采购人安排的日常工作任务及指令性特殊任务</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每次违反或没完成扣3分</w:t>
            </w:r>
            <w:r/>
          </w:p>
        </w:tc>
      </w:tr>
      <w:tr>
        <w:trPr>
          <w:jc w:val="center"/>
          <w:trHeight w:val="611"/>
        </w:trPr>
        <w:tc>
          <w:tcPr>
            <w:tcBorders>
              <w:left w:val="single" w:color="auto" w:sz="4" w:space="0"/>
              <w:bottom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未按合同规定配备人数上岗执勤或未按合同安排符合年龄要求人员上岗</w:t>
            </w:r>
            <w:r/>
          </w:p>
        </w:tc>
        <w:tc>
          <w:tcPr>
            <w:tcBorders>
              <w:left w:val="single" w:color="auto" w:sz="4" w:space="0"/>
              <w:bottom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每发现一例不符合年龄扣除</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w:t>
            </w:r>
            <w:r/>
          </w:p>
        </w:tc>
      </w:tr>
      <w:tr>
        <w:trPr>
          <w:jc w:val="center"/>
          <w:trHeight w:val="625"/>
        </w:trPr>
        <w:tc>
          <w:tcPr>
            <w:tcBorders>
              <w:left w:val="single" w:color="auto" w:sz="4" w:space="0"/>
              <w:right w:val="single" w:color="auto" w:sz="4" w:space="0"/>
            </w:tcBorders>
            <w:tcW w:w="652" w:type="dxa"/>
            <w:vAlign w:val="center"/>
            <w:vMerge w:val="restart"/>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车</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辆</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管</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医院主要通道交通堵塞未及时疏导</w:t>
            </w:r>
            <w:r/>
          </w:p>
        </w:tc>
        <w:tc>
          <w:tcPr>
            <w:tcBorders>
              <w:top w:val="single" w:color="auto" w:sz="4" w:space="0"/>
              <w:left w:val="single" w:color="auto" w:sz="4" w:space="0"/>
              <w:right w:val="single" w:color="auto" w:sz="4" w:space="0"/>
            </w:tcBorders>
            <w:tcW w:w="638" w:type="dxa"/>
            <w:vAlign w:val="center"/>
            <w:vMerge w:val="restart"/>
            <w:textDirection w:val="lrTb"/>
            <w:noWrap w:val="false"/>
          </w:tcPr>
          <w:p>
            <w:pPr>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扣5分/次</w:t>
            </w:r>
            <w:r/>
          </w:p>
        </w:tc>
      </w:tr>
      <w:tr>
        <w:trPr>
          <w:jc w:val="center"/>
          <w:trHeight w:val="625"/>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保安员未按规定检查出门载货车辆,导致医院财物流失的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扣4分/次</w:t>
            </w:r>
            <w:r/>
          </w:p>
        </w:tc>
      </w:tr>
      <w:tr>
        <w:trPr>
          <w:jc w:val="center"/>
          <w:trHeight w:val="625"/>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院区非机动停放秩序混乱未及时整理、机动车乱停乱放未及时引导，不得私放机动车辆（人情车）进出院区的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扣2分/次</w:t>
            </w:r>
            <w:r/>
          </w:p>
        </w:tc>
      </w:tr>
      <w:tr>
        <w:trPr>
          <w:jc w:val="center"/>
          <w:trHeight w:val="756"/>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院内出现非法营运的“黑车”</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扣2分/次</w:t>
            </w:r>
            <w:r/>
          </w:p>
        </w:tc>
      </w:tr>
      <w:tr>
        <w:trPr>
          <w:jc w:val="center"/>
          <w:trHeight w:val="432"/>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11</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岗亭保安员违规收费</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扣10分/车次</w:t>
            </w:r>
            <w:r/>
          </w:p>
        </w:tc>
      </w:tr>
      <w:tr>
        <w:trPr>
          <w:jc w:val="center"/>
          <w:trHeight w:val="629"/>
        </w:trPr>
        <w:tc>
          <w:tcPr>
            <w:tcBorders>
              <w:left w:val="single" w:color="auto" w:sz="4" w:space="0"/>
              <w:right w:val="single" w:color="auto" w:sz="4" w:space="0"/>
            </w:tcBorders>
            <w:tcW w:w="652" w:type="dxa"/>
            <w:vAlign w:val="center"/>
            <w:vMerge w:val="restart"/>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日常工作管理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12</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当值期间发现保安员有违法犯罪、监守自盗或参加打架斗殴等</w:t>
            </w:r>
            <w:r/>
          </w:p>
        </w:tc>
        <w:tc>
          <w:tcPr>
            <w:tcBorders>
              <w:left w:val="single" w:color="auto" w:sz="4" w:space="0"/>
              <w:right w:val="single" w:color="auto" w:sz="4" w:space="0"/>
            </w:tcBorders>
            <w:tcW w:w="638"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30</w:t>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每发现一宗视情节扣以10-20分</w:t>
            </w:r>
            <w:r/>
          </w:p>
        </w:tc>
      </w:tr>
      <w:tr>
        <w:trPr>
          <w:jc w:val="center"/>
          <w:trHeight w:val="394"/>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13</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未严格落实相关疾病防控规定,疏于值守的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每发现一次扣5分</w:t>
            </w:r>
            <w:r/>
          </w:p>
        </w:tc>
      </w:tr>
      <w:tr>
        <w:trPr>
          <w:jc w:val="center"/>
          <w:trHeight w:val="835"/>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14</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勾结医托、号贩子、小偷等非法人员从事非法活动</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扣10分/次</w:t>
            </w:r>
            <w:r/>
          </w:p>
        </w:tc>
      </w:tr>
      <w:tr>
        <w:trPr>
          <w:jc w:val="center"/>
          <w:trHeight w:val="920"/>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15</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t xml:space="preserve">“</w:t>
            </w:r>
            <w:r>
              <w:rPr>
                <w:rFonts w:hint="eastAsia" w:hAnsi="宋体" w:cs="宋体"/>
                <w:b w:val="0"/>
                <w:color w:val="auto"/>
                <w:position w:val="0"/>
                <w:szCs w:val="24"/>
                <w:highlight w:val="none"/>
              </w:rPr>
              <w:t xml:space="preserve">医闹”中出现烧纸钱、摆花圈、拉横幅、堵大门等行为，在采购人下达指令后未全力协助公安部门处置的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扣5分/次</w:t>
            </w:r>
            <w:r/>
          </w:p>
        </w:tc>
      </w:tr>
      <w:tr>
        <w:trPr>
          <w:jc w:val="center"/>
          <w:trHeight w:val="722"/>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16</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值班期间消极怠工，出工不出力的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扣1分/次</w:t>
            </w:r>
            <w:r/>
          </w:p>
        </w:tc>
      </w:tr>
      <w:tr>
        <w:trPr>
          <w:jc w:val="center"/>
          <w:trHeight w:val="797"/>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17</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本派驻点遇紧急情况需保安支援时应立即响应</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违反每次扣2分</w:t>
            </w:r>
            <w:r/>
          </w:p>
        </w:tc>
      </w:tr>
      <w:tr>
        <w:trPr>
          <w:jc w:val="center"/>
          <w:trHeight w:val="704"/>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18</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保安员在违反纪律或处理事件不当，让事件恶化，损坏医院形象或造成经济损失。</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视情节扣5-10分，追究供应商责任。</w:t>
            </w:r>
            <w:r/>
          </w:p>
        </w:tc>
      </w:tr>
      <w:tr>
        <w:trPr>
          <w:jc w:val="center"/>
          <w:trHeight w:val="46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19</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“门前三包”范围内出现车辆乱停乱放、乱摆摊点，未予制止的</w:t>
            </w:r>
            <w:r/>
          </w:p>
        </w:tc>
        <w:tc>
          <w:tcPr>
            <w:tcBorders>
              <w:left w:val="single" w:color="auto" w:sz="4" w:space="0"/>
              <w:right w:val="single" w:color="auto" w:sz="4" w:space="0"/>
            </w:tcBorders>
            <w:tcW w:w="638" w:type="dxa"/>
            <w:vAlign w:val="center"/>
            <w:vMerge w:val="continue"/>
            <w:textDirection w:val="lrTb"/>
            <w:noWrap w:val="false"/>
          </w:tcPr>
          <w:p>
            <w:pPr>
              <w:ind w:firstLine="24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扣5分/次</w:t>
            </w:r>
            <w:r/>
          </w:p>
        </w:tc>
      </w:tr>
      <w:tr>
        <w:trPr>
          <w:jc w:val="center"/>
          <w:trHeight w:val="658"/>
        </w:trPr>
        <w:tc>
          <w:tcPr>
            <w:tcBorders>
              <w:left w:val="single" w:color="auto" w:sz="4" w:space="0"/>
              <w:right w:val="single" w:color="auto" w:sz="4" w:space="0"/>
            </w:tcBorders>
            <w:tcW w:w="652" w:type="dxa"/>
            <w:vAlign w:val="center"/>
            <w:vMerge w:val="restart"/>
            <w:textDirection w:val="lrTb"/>
            <w:noWrap w:val="false"/>
          </w:tcPr>
          <w:p>
            <w:pPr>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应</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急</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处</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置</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类</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20</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处理一般事故：派3-5人、6分钟内到场（小纠纷、财物失窃损坏、人员被困等）</w:t>
            </w:r>
            <w:r/>
          </w:p>
        </w:tc>
        <w:tc>
          <w:tcPr>
            <w:tcBorders>
              <w:top w:val="single" w:color="auto" w:sz="4" w:space="0"/>
              <w:left w:val="single" w:color="auto" w:sz="4" w:space="0"/>
              <w:right w:val="single" w:color="auto" w:sz="4" w:space="0"/>
            </w:tcBorders>
            <w:tcW w:w="638"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没按规定人数或时间到场而造成一定影响的扣1-3分</w:t>
            </w:r>
            <w:r/>
          </w:p>
        </w:tc>
      </w:tr>
      <w:tr>
        <w:trPr>
          <w:jc w:val="center"/>
          <w:trHeight w:val="80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21</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处理重大事故：要派10-15人、2-5分钟内到（人员、重要财物、交通事故、设备火灾及其他灾害等）</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没按规定人数或时间到场而造成负面影响的扣5-10分</w:t>
            </w:r>
            <w:r/>
          </w:p>
        </w:tc>
      </w:tr>
      <w:tr>
        <w:trPr>
          <w:jc w:val="center"/>
          <w:trHeight w:val="907"/>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22</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医患纠纷发生后，在接到采购人指令，保安人员不能协助公安部门在24小时内将尸体移入太平间的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3分/次（处置时间每延长1小时，多扣1分/次，最高扣分不超过5分/次）</w:t>
            </w:r>
            <w:r/>
          </w:p>
        </w:tc>
      </w:tr>
      <w:tr>
        <w:trPr>
          <w:jc w:val="center"/>
          <w:trHeight w:val="46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23</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保安员在医患纠纷现场防范不力，造成医务人员遭殴打、围攻、控制人身自由等后果</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扣3分/次</w:t>
            </w:r>
            <w:r/>
          </w:p>
        </w:tc>
      </w:tr>
      <w:tr>
        <w:trPr>
          <w:jc w:val="center"/>
          <w:trHeight w:val="46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24</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保安员值班期间睡岗、脱岗、饮酒、赌博或酒后上岗</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扣3分/次</w:t>
            </w:r>
            <w:r/>
          </w:p>
        </w:tc>
      </w:tr>
      <w:tr>
        <w:trPr>
          <w:jc w:val="center"/>
          <w:trHeight w:val="46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25</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发现无动火证施工作业，不立即及时制止的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扣1分/次</w:t>
            </w:r>
            <w:r/>
          </w:p>
        </w:tc>
      </w:tr>
      <w:tr>
        <w:trPr>
          <w:jc w:val="center"/>
          <w:trHeight w:val="46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26</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保安队员对各类灭火器、消火栓使用方法不熟悉</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扣1分/次</w:t>
            </w:r>
            <w:r/>
          </w:p>
        </w:tc>
      </w:tr>
      <w:tr>
        <w:trPr>
          <w:jc w:val="center"/>
          <w:trHeight w:val="46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27</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院内消防通道被堵塞，未及时疏导的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扣1分/次</w:t>
            </w:r>
            <w:r/>
          </w:p>
        </w:tc>
      </w:tr>
      <w:tr>
        <w:trPr>
          <w:jc w:val="center"/>
          <w:trHeight w:val="463"/>
        </w:trPr>
        <w:tc>
          <w:tcPr>
            <w:tcBorders>
              <w:left w:val="single" w:color="auto" w:sz="4" w:space="0"/>
              <w:right w:val="single" w:color="auto" w:sz="4" w:space="0"/>
            </w:tcBorders>
            <w:tcW w:w="652" w:type="dxa"/>
            <w:vAlign w:val="center"/>
            <w:vMerge w:val="restart"/>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仪</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容</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仪</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表</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类</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28</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保安上岗期间未佩戴工号牌的</w:t>
            </w:r>
            <w:r/>
          </w:p>
        </w:tc>
        <w:tc>
          <w:tcPr>
            <w:tcBorders>
              <w:top w:val="single" w:color="auto" w:sz="4" w:space="0"/>
              <w:left w:val="single" w:color="auto" w:sz="4" w:space="0"/>
              <w:right w:val="single" w:color="auto" w:sz="4" w:space="0"/>
            </w:tcBorders>
            <w:tcW w:w="638"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扣1分/次</w:t>
            </w:r>
            <w:r/>
          </w:p>
        </w:tc>
      </w:tr>
      <w:tr>
        <w:trPr>
          <w:jc w:val="center"/>
          <w:trHeight w:val="46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29</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帽徽、肩章、臂章佩带不标准的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扣1分/次</w:t>
            </w:r>
            <w:r/>
          </w:p>
        </w:tc>
      </w:tr>
      <w:tr>
        <w:trPr>
          <w:jc w:val="center"/>
          <w:trHeight w:val="46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30</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保安员在岗期间，不得喝酒、抽烟，不得闲聊、吃零食，严禁挑拨是非、恶意中伤他人，严禁打架斗殴，非工作需要不得长时间看手机</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扣2分/次</w:t>
            </w:r>
            <w:r/>
          </w:p>
        </w:tc>
      </w:tr>
      <w:tr>
        <w:trPr>
          <w:jc w:val="center"/>
          <w:trHeight w:val="590"/>
        </w:trPr>
        <w:tc>
          <w:tcPr>
            <w:gridSpan w:val="4"/>
            <w:tcBorders>
              <w:left w:val="single" w:color="auto" w:sz="4" w:space="0"/>
              <w:right w:val="single" w:color="auto" w:sz="4" w:space="0"/>
            </w:tcBorders>
            <w:tcW w:w="5312" w:type="dxa"/>
            <w:vAlign w:val="center"/>
            <w:textDirection w:val="lrTb"/>
            <w:noWrap w:val="false"/>
          </w:tcPr>
          <w:p>
            <w:pPr>
              <w:ind w:firstLine="3360"/>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合计</w:t>
            </w:r>
            <w:r/>
          </w:p>
        </w:tc>
        <w:tc>
          <w:tcPr>
            <w:tcBorders>
              <w:left w:val="single" w:color="auto" w:sz="4" w:space="0"/>
              <w:bottom w:val="single" w:color="auto" w:sz="4" w:space="0"/>
              <w:right w:val="single" w:color="auto" w:sz="4" w:space="0"/>
            </w:tcBorders>
            <w:tcW w:w="63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590"/>
        </w:trPr>
        <w:tc>
          <w:tcPr>
            <w:tcBorders>
              <w:left w:val="single" w:color="auto" w:sz="4" w:space="0"/>
              <w:bottom w:val="single" w:color="auto" w:sz="4" w:space="0"/>
              <w:right w:val="single" w:color="auto" w:sz="4" w:space="0"/>
            </w:tcBorders>
            <w:tcW w:w="652" w:type="dxa"/>
            <w:vAlign w:val="center"/>
            <w:vMerge w:val="restart"/>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奖</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励</w:t>
            </w:r>
            <w:r/>
          </w:p>
        </w:tc>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95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发现险情或隐患及时上报并采取果断措施排除</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both"/>
              <w:rPr>
                <w:rFonts w:hint="eastAsia" w:hAnsi="宋体" w:cs="宋体"/>
                <w:b w:val="0"/>
                <w:color w:val="auto"/>
                <w:position w:val="0"/>
                <w:szCs w:val="24"/>
                <w:highlight w:val="none"/>
              </w:rPr>
            </w:pPr>
            <w:r>
              <w:rPr>
                <w:rFonts w:hAnsi="宋体" w:cs="宋体"/>
                <w:b w:val="0"/>
                <w:color w:val="auto"/>
                <w:position w:val="0"/>
                <w:szCs w:val="24"/>
                <w:highlight w:val="none"/>
              </w:rPr>
              <w:t xml:space="preserve">1次奖5分，1分40元</w:t>
            </w:r>
            <w:r/>
          </w:p>
        </w:tc>
      </w:tr>
      <w:tr>
        <w:trPr>
          <w:jc w:val="center"/>
          <w:trHeight w:val="590"/>
        </w:trPr>
        <w:tc>
          <w:tcPr>
            <w:tcBorders>
              <w:left w:val="single" w:color="auto" w:sz="4" w:space="0"/>
              <w:bottom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954" w:type="dxa"/>
            <w:vAlign w:val="center"/>
            <w:textDirection w:val="lrTb"/>
            <w:noWrap w:val="false"/>
          </w:tcPr>
          <w:p>
            <w:pP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提出有建议性意见</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both"/>
              <w:rPr>
                <w:rFonts w:hint="eastAsia" w:hAnsi="宋体" w:cs="宋体"/>
                <w:b w:val="0"/>
                <w:color w:val="auto"/>
                <w:position w:val="0"/>
                <w:szCs w:val="24"/>
                <w:highlight w:val="none"/>
              </w:rPr>
            </w:pPr>
            <w:r>
              <w:rPr>
                <w:rFonts w:hAnsi="宋体" w:cs="宋体"/>
                <w:b w:val="0"/>
                <w:color w:val="auto"/>
                <w:position w:val="0"/>
                <w:szCs w:val="24"/>
                <w:highlight w:val="none"/>
              </w:rPr>
              <w:t xml:space="preserve">1次奖1-3分，1分40元</w:t>
            </w:r>
            <w:r/>
          </w:p>
        </w:tc>
      </w:tr>
      <w:tr>
        <w:trPr>
          <w:jc w:val="center"/>
          <w:trHeight w:val="590"/>
        </w:trPr>
        <w:tc>
          <w:tcPr>
            <w:tcBorders>
              <w:left w:val="single" w:color="auto" w:sz="4" w:space="0"/>
              <w:bottom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3954" w:type="dxa"/>
            <w:vAlign w:val="center"/>
            <w:textDirection w:val="lrTb"/>
            <w:noWrap w:val="false"/>
          </w:tcPr>
          <w:p>
            <w:pP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其他院部认定事由</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both"/>
              <w:rPr>
                <w:rFonts w:hint="eastAsia" w:hAnsi="宋体" w:cs="宋体"/>
                <w:b w:val="0"/>
                <w:color w:val="auto"/>
                <w:position w:val="0"/>
                <w:szCs w:val="24"/>
                <w:highlight w:val="none"/>
              </w:rPr>
            </w:pPr>
            <w:r>
              <w:rPr>
                <w:rFonts w:hAnsi="宋体" w:cs="宋体"/>
                <w:b w:val="0"/>
                <w:color w:val="auto"/>
                <w:position w:val="0"/>
                <w:szCs w:val="24"/>
                <w:highlight w:val="none"/>
              </w:rPr>
              <w:t xml:space="preserve">1次奖5分，1分40元</w:t>
            </w:r>
            <w:r/>
          </w:p>
        </w:tc>
      </w:tr>
    </w:tbl>
    <w:p>
      <w:pPr>
        <w:jc w:val="both"/>
        <w:spacing w:line="360" w:lineRule="auto"/>
        <w:rPr>
          <w:rFonts w:hint="eastAsia" w:ascii="Calibri" w:hAnsi="Calibri" w:eastAsia="宋体"/>
          <w:b w:val="0"/>
          <w:color w:val="auto"/>
          <w:position w:val="0"/>
          <w:sz w:val="21"/>
          <w:szCs w:val="22"/>
          <w:highlight w:val="none"/>
          <w:lang w:eastAsia="zh-CN"/>
        </w:rPr>
        <w:sectPr>
          <w:headerReference w:type="default" r:id="rId12"/>
          <w:footerReference w:type="default" r:id="rId15"/>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Calibri" w:hAnsi="Calibri"/>
          <w:b w:val="0"/>
          <w:color w:val="auto"/>
          <w:position w:val="0"/>
          <w:sz w:val="21"/>
          <w:szCs w:val="22"/>
          <w:highlight w:val="none"/>
          <w:lang w:eastAsia="zh-CN"/>
        </w:rPr>
        <w:t xml:space="preserve">：</w:t>
      </w:r>
      <w:r/>
    </w:p>
    <w:p>
      <w:pPr>
        <w:jc w:val="center"/>
        <w:spacing w:line="360" w:lineRule="auto"/>
        <w:rPr>
          <w:rFonts w:hint="eastAsia" w:hAnsi="宋体" w:cs="宋体"/>
          <w:bCs/>
          <w:color w:val="auto"/>
          <w:sz w:val="44"/>
          <w:highlight w:val="none"/>
        </w:rPr>
      </w:pPr>
      <w:r>
        <w:rPr>
          <w:rFonts w:hint="eastAsia" w:hAnsi="宋体" w:cs="宋体"/>
          <w:bCs/>
          <w:color w:val="auto"/>
          <w:sz w:val="44"/>
          <w:highlight w:val="none"/>
        </w:rPr>
        <w:t xml:space="preserve">第</w:t>
      </w:r>
      <w:bookmarkEnd w:id="208"/>
      <w:r>
        <w:rPr>
          <w:rFonts w:hint="eastAsia" w:hAnsi="宋体" w:cs="宋体"/>
          <w:bCs/>
          <w:color w:val="auto"/>
          <w:sz w:val="44"/>
          <w:highlight w:val="none"/>
        </w:rPr>
        <w:t xml:space="preserve">四章</w:t>
      </w:r>
      <w:r>
        <w:rPr>
          <w:rFonts w:hint="eastAsia" w:hAnsi="宋体" w:cs="宋体"/>
          <w:bCs/>
          <w:color w:val="auto"/>
          <w:sz w:val="44"/>
          <w:highlight w:val="none"/>
          <w:lang w:val="en-US" w:eastAsia="zh-CN"/>
        </w:rPr>
        <w:t xml:space="preserve"> </w:t>
      </w:r>
      <w:r>
        <w:rPr>
          <w:rFonts w:hint="eastAsia" w:hAnsi="宋体" w:cs="宋体"/>
          <w:bCs/>
          <w:color w:val="auto"/>
          <w:sz w:val="44"/>
          <w:highlight w:val="none"/>
        </w:rPr>
        <w:t xml:space="preserve">项目需求</w:t>
      </w:r>
      <w:bookmarkEnd w:id="209"/>
      <w:r/>
      <w:bookmarkEnd w:id="210"/>
      <w:r/>
      <w:bookmarkEnd w:id="211"/>
      <w:r/>
      <w:bookmarkEnd w:id="214"/>
      <w:r/>
      <w:r/>
    </w:p>
    <w:p>
      <w:pPr>
        <w:spacing w:line="360" w:lineRule="auto"/>
        <w:rPr>
          <w:rFonts w:hint="eastAsia" w:hAnsi="宋体" w:cs="宋体"/>
          <w:color w:val="auto"/>
          <w:position w:val="0"/>
          <w:szCs w:val="24"/>
          <w:highlight w:val="none"/>
        </w:rPr>
      </w:pPr>
      <w:r/>
      <w:bookmarkStart w:id="215" w:name="_Toc26554093"/>
      <w:r/>
      <w:bookmarkStart w:id="216" w:name="_Toc49090575"/>
      <w:r/>
      <w:bookmarkStart w:id="217" w:name="_Toc22356580"/>
      <w:r/>
      <w:bookmarkStart w:id="218" w:name="_Toc49090577"/>
      <w:r/>
      <w:bookmarkStart w:id="219" w:name="_Toc120614283"/>
      <w:r/>
      <w:bookmarkStart w:id="220" w:name="_Toc460901585"/>
      <w:r/>
      <w:bookmarkStart w:id="221" w:name="_Toc23828478"/>
      <w:r/>
      <w:bookmarkStart w:id="222" w:name="_Toc26554095"/>
      <w:r/>
      <w:bookmarkStart w:id="223" w:name="_Toc513029276"/>
      <w:r>
        <w:rPr>
          <w:rFonts w:hint="eastAsia" w:hAnsi="宋体" w:cs="宋体"/>
          <w:color w:val="auto"/>
          <w:position w:val="0"/>
          <w:szCs w:val="24"/>
          <w:highlight w:val="none"/>
        </w:rPr>
        <w:t xml:space="preserve">一、医院保安服务的管理范围</w:t>
      </w:r>
      <w:r/>
    </w:p>
    <w:p>
      <w:pPr>
        <w:ind w:firstLine="480"/>
        <w:spacing w:line="360" w:lineRule="auto"/>
        <w:rPr>
          <w:rFonts w:hint="eastAsia" w:hAnsi="宋体" w:cs="宋体"/>
          <w:color w:val="auto"/>
          <w:position w:val="0"/>
          <w:szCs w:val="24"/>
          <w:highlight w:val="none"/>
        </w:rPr>
      </w:pPr>
      <w:r>
        <w:rPr>
          <w:rFonts w:hint="eastAsia" w:hAnsi="宋体" w:cs="宋体"/>
          <w:b w:val="0"/>
          <w:bCs/>
          <w:color w:val="auto"/>
          <w:position w:val="0"/>
          <w:szCs w:val="24"/>
          <w:highlight w:val="none"/>
        </w:rPr>
        <w:t xml:space="preserve">南通市中医院孩儿巷院区医院业务范围内（含租赁区域及环院马路）的所有区域的安全保卫保安服务。</w:t>
      </w:r>
      <w:r/>
    </w:p>
    <w:p>
      <w:pPr>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二、医院保安管理服务的内容</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负责我院范围内的安全保卫、消防安全、财产安全和为正常生产工作管理秩序提供安全保卫服务，承担相应的安保服务义务。包括门卫管理、停车管理、消防巡查、应急救援、突发暴恐事件应急处置、医患纠纷事件应急处置、报警监控系统（治安报警、消防报警、视频监控、消防监控等）值班和处置、临时性勤务保障、投入与本项目相关的信息化系统及运营、服从医院应急调度和指令性工作</w:t>
      </w:r>
      <w:r>
        <w:rPr>
          <w:rFonts w:hint="eastAsia" w:hAnsi="宋体" w:cs="宋体"/>
          <w:b w:val="0"/>
          <w:bCs/>
          <w:color w:val="auto"/>
          <w:position w:val="0"/>
          <w:szCs w:val="24"/>
          <w:highlight w:val="none"/>
        </w:rPr>
        <w:t xml:space="preserve">。</w:t>
      </w:r>
      <w:r/>
    </w:p>
    <w:p>
      <w:pPr>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三、人员要求</w:t>
      </w:r>
      <w:r/>
    </w:p>
    <w:tbl>
      <w:tblPr>
        <w:tblStyle w:val="1014"/>
        <w:tblW w:w="843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1"/>
        <w:gridCol w:w="806"/>
        <w:gridCol w:w="2421"/>
        <w:gridCol w:w="2977"/>
      </w:tblGrid>
      <w:tr>
        <w:trPr>
          <w:trHeight w:val="390"/>
        </w:trPr>
        <w:tc>
          <w:tcPr>
            <w:tcW w:w="2231" w:type="dxa"/>
            <w:vAlign w:val="center"/>
            <w:textDirection w:val="lrTb"/>
            <w:noWrap/>
          </w:tcPr>
          <w:p>
            <w:pPr>
              <w:jc w:val="center"/>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岗位</w:t>
            </w:r>
            <w:r/>
          </w:p>
        </w:tc>
        <w:tc>
          <w:tcPr>
            <w:tcW w:w="806"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数量</w:t>
            </w:r>
            <w:r/>
          </w:p>
        </w:tc>
        <w:tc>
          <w:tcPr>
            <w:tcW w:w="2421"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要求</w:t>
            </w:r>
            <w:r/>
          </w:p>
        </w:tc>
        <w:tc>
          <w:tcPr>
            <w:tcW w:w="2977"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备注</w:t>
            </w:r>
            <w:r/>
          </w:p>
        </w:tc>
      </w:tr>
      <w:tr>
        <w:trPr>
          <w:trHeight w:val="390"/>
        </w:trPr>
        <w:tc>
          <w:tcPr>
            <w:tcW w:w="2231"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安保队长</w:t>
            </w:r>
            <w:r/>
          </w:p>
        </w:tc>
        <w:tc>
          <w:tcPr>
            <w:tcW w:w="806"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W w:w="2421"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大专及以上文化</w:t>
            </w:r>
            <w:r/>
          </w:p>
        </w:tc>
        <w:tc>
          <w:tcPr>
            <w:tcW w:w="2977" w:type="dxa"/>
            <w:vAlign w:val="center"/>
            <w:textDirection w:val="lrTb"/>
            <w:noWrap/>
          </w:tcPr>
          <w:p>
            <w:pPr>
              <w:jc w:val="center"/>
              <w:widowControl/>
              <w:rPr>
                <w:rFonts w:hint="eastAsia" w:hAnsi="宋体" w:cs="宋体"/>
                <w:color w:val="auto"/>
                <w:position w:val="0"/>
                <w:szCs w:val="24"/>
                <w:highlight w:val="none"/>
              </w:rPr>
            </w:pPr>
            <w:r>
              <w:rPr>
                <w:rFonts w:hint="eastAsia" w:hAnsi="宋体" w:cs="宋体"/>
                <w:b w:val="0"/>
                <w:bCs/>
                <w:color w:val="auto"/>
                <w:position w:val="0"/>
                <w:szCs w:val="24"/>
                <w:highlight w:val="none"/>
              </w:rPr>
              <w:t xml:space="preserve">退伍军人优先，50周岁以下</w:t>
            </w:r>
            <w:r/>
          </w:p>
        </w:tc>
      </w:tr>
      <w:tr>
        <w:trPr>
          <w:trHeight w:val="754"/>
        </w:trPr>
        <w:tc>
          <w:tcPr>
            <w:tcW w:w="2231" w:type="dxa"/>
            <w:vAlign w:val="center"/>
            <w:vMerge w:val="restart"/>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特勤安保</w:t>
            </w:r>
            <w:r/>
          </w:p>
        </w:tc>
        <w:tc>
          <w:tcPr>
            <w:tcW w:w="806" w:type="dxa"/>
            <w:vAlign w:val="center"/>
            <w:vMerge w:val="restart"/>
            <w:textDirection w:val="lrTb"/>
            <w:noWrap/>
          </w:tcPr>
          <w:p>
            <w:pPr>
              <w:jc w:val="center"/>
              <w:widowControl/>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20</w:t>
            </w:r>
            <w:r/>
          </w:p>
        </w:tc>
        <w:tc>
          <w:tcPr>
            <w:tcW w:w="2421" w:type="dxa"/>
            <w:vAlign w:val="center"/>
            <w:vMerge w:val="restart"/>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高中（中专）及以上文化</w:t>
            </w:r>
            <w:r/>
          </w:p>
        </w:tc>
        <w:tc>
          <w:tcPr>
            <w:tcW w:w="2977"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退伍军人优先，矫正视力5.0，男45周岁以下</w:t>
            </w:r>
            <w:r/>
          </w:p>
        </w:tc>
      </w:tr>
      <w:tr>
        <w:trPr>
          <w:trHeight w:val="375"/>
        </w:trPr>
        <w:tc>
          <w:tcPr>
            <w:tcW w:w="2231" w:type="dxa"/>
            <w:vAlign w:val="center"/>
            <w:vMerge w:val="restart"/>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消防监控室人员</w:t>
            </w:r>
            <w:r/>
          </w:p>
        </w:tc>
        <w:tc>
          <w:tcPr>
            <w:tcW w:w="806" w:type="dxa"/>
            <w:vAlign w:val="center"/>
            <w:vMerge w:val="restart"/>
            <w:textDirection w:val="lrTb"/>
            <w:noWrap/>
          </w:tcPr>
          <w:p>
            <w:pPr>
              <w:jc w:val="center"/>
              <w:widowControl/>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8</w:t>
            </w:r>
            <w:r/>
          </w:p>
        </w:tc>
        <w:tc>
          <w:tcPr>
            <w:tcW w:w="2421" w:type="dxa"/>
            <w:vAlign w:val="center"/>
            <w:vMerge w:val="restart"/>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高中（中专）及以上文化，持消防设施操作员四级证及以上</w:t>
            </w:r>
            <w:r/>
          </w:p>
        </w:tc>
        <w:tc>
          <w:tcPr>
            <w:tcW w:w="2977"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男57周岁以下</w:t>
            </w:r>
            <w:r/>
          </w:p>
        </w:tc>
      </w:tr>
      <w:tr>
        <w:trPr>
          <w:trHeight w:val="375"/>
        </w:trPr>
        <w:tc>
          <w:tcPr>
            <w:tcW w:w="2231" w:type="dxa"/>
            <w:vAlign w:val="center"/>
            <w:vMerge w:val="continue"/>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806" w:type="dxa"/>
            <w:vAlign w:val="center"/>
            <w:vMerge w:val="continue"/>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2421" w:type="dxa"/>
            <w:vAlign w:val="center"/>
            <w:vMerge w:val="continue"/>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2977"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女55周岁以下</w:t>
            </w:r>
            <w:r/>
          </w:p>
        </w:tc>
      </w:tr>
      <w:tr>
        <w:trPr>
          <w:trHeight w:val="375"/>
        </w:trPr>
        <w:tc>
          <w:tcPr>
            <w:tcW w:w="2231" w:type="dxa"/>
            <w:vAlign w:val="center"/>
            <w:vMerge w:val="restart"/>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一般保安</w:t>
            </w:r>
            <w:r/>
          </w:p>
        </w:tc>
        <w:tc>
          <w:tcPr>
            <w:tcW w:w="806" w:type="dxa"/>
            <w:vAlign w:val="center"/>
            <w:vMerge w:val="restart"/>
            <w:textDirection w:val="lrTb"/>
            <w:noWrap/>
          </w:tcPr>
          <w:p>
            <w:pPr>
              <w:jc w:val="center"/>
              <w:widowControl/>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53</w:t>
            </w:r>
            <w:r/>
          </w:p>
        </w:tc>
        <w:tc>
          <w:tcPr>
            <w:tcW w:w="2421" w:type="dxa"/>
            <w:vAlign w:val="center"/>
            <w:vMerge w:val="restart"/>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初中及以上文化</w:t>
            </w:r>
            <w:r/>
          </w:p>
        </w:tc>
        <w:tc>
          <w:tcPr>
            <w:tcW w:w="2977"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退伍军人优先，男57周岁以下</w:t>
            </w:r>
            <w:r/>
          </w:p>
        </w:tc>
      </w:tr>
      <w:tr>
        <w:trPr>
          <w:trHeight w:val="390"/>
        </w:trPr>
        <w:tc>
          <w:tcPr>
            <w:tcW w:w="2231" w:type="dxa"/>
            <w:vAlign w:val="center"/>
            <w:vMerge w:val="continue"/>
            <w:textDirection w:val="lrTb"/>
            <w:noWrap/>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806" w:type="dxa"/>
            <w:vAlign w:val="center"/>
            <w:vMerge w:val="continue"/>
            <w:textDirection w:val="lrTb"/>
            <w:noWrap/>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2421" w:type="dxa"/>
            <w:vAlign w:val="center"/>
            <w:vMerge w:val="continue"/>
            <w:textDirection w:val="lrTb"/>
            <w:noWrap/>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2977"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女55周岁以下</w:t>
            </w:r>
            <w:r/>
          </w:p>
        </w:tc>
      </w:tr>
      <w:tr>
        <w:trPr>
          <w:trHeight w:val="390"/>
        </w:trPr>
        <w:tc>
          <w:tcPr>
            <w:tcW w:w="2231"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合计</w:t>
            </w:r>
            <w:r/>
          </w:p>
        </w:tc>
        <w:tc>
          <w:tcPr>
            <w:tcW w:w="806" w:type="dxa"/>
            <w:vAlign w:val="center"/>
            <w:textDirection w:val="lrTb"/>
            <w:noWrap/>
          </w:tcPr>
          <w:p>
            <w:pPr>
              <w:jc w:val="center"/>
              <w:widowControl/>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82</w:t>
            </w:r>
            <w:r/>
          </w:p>
        </w:tc>
        <w:tc>
          <w:tcPr>
            <w:tcW w:w="2421" w:type="dxa"/>
            <w:vAlign w:val="center"/>
            <w:textDirection w:val="lrTb"/>
            <w:noWrap/>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2977" w:type="dxa"/>
            <w:vAlign w:val="center"/>
            <w:textDirection w:val="lrTb"/>
            <w:noWrap/>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bl>
    <w:p>
      <w:pPr>
        <w:contextualSpacing/>
        <w:ind w:firstLine="480"/>
        <w:spacing w:line="300" w:lineRule="auto"/>
        <w:rPr>
          <w:rFonts w:hint="default" w:hAnsi="宋体" w:eastAsia="宋体" w:cs="仿宋"/>
          <w:b w:val="0"/>
          <w:bCs/>
          <w:color w:val="auto"/>
          <w:position w:val="0"/>
          <w:szCs w:val="24"/>
          <w:highlight w:val="none"/>
          <w:lang w:val="en-US" w:eastAsia="zh-CN"/>
        </w:rPr>
      </w:pPr>
      <w:r>
        <w:rPr>
          <w:rFonts w:hint="eastAsia" w:hAnsi="宋体" w:cs="仿宋"/>
          <w:b w:val="0"/>
          <w:bCs/>
          <w:color w:val="auto"/>
          <w:position w:val="0"/>
          <w:szCs w:val="24"/>
          <w:highlight w:val="none"/>
        </w:rPr>
        <w:t xml:space="preserve">注：</w:t>
      </w:r>
      <w:r>
        <w:rPr>
          <w:rFonts w:hint="eastAsia" w:hAnsi="宋体" w:cs="仿宋"/>
          <w:b w:val="0"/>
          <w:bCs/>
          <w:color w:val="auto"/>
          <w:position w:val="0"/>
          <w:szCs w:val="24"/>
          <w:highlight w:val="none"/>
          <w:lang w:val="en-US" w:eastAsia="zh-CN"/>
        </w:rPr>
        <w:t xml:space="preserve">1、</w:t>
      </w:r>
      <w:r>
        <w:rPr>
          <w:rFonts w:hint="eastAsia" w:hAnsi="宋体" w:cs="仿宋"/>
          <w:b w:val="0"/>
          <w:bCs/>
          <w:color w:val="auto"/>
          <w:position w:val="0"/>
          <w:szCs w:val="24"/>
          <w:highlight w:val="none"/>
        </w:rPr>
        <w:t xml:space="preserve">本次招标所要求的如‘年龄在50周岁以下’，均指拟聘用安保人员的入场年龄（即人员实际到岗开展工作时的年龄）。鉴于本项目服务期限为三年（一年一签），若人员入场时年龄为50周岁（含50周岁）以内，其服务资格在三年服务期内持续有效。其他岗位年龄参照执行</w:t>
      </w:r>
      <w:r>
        <w:rPr>
          <w:rFonts w:hint="eastAsia" w:hAnsi="宋体" w:cs="仿宋"/>
          <w:b w:val="0"/>
          <w:bCs/>
          <w:color w:val="auto"/>
          <w:position w:val="0"/>
          <w:szCs w:val="24"/>
          <w:highlight w:val="none"/>
          <w:lang w:eastAsia="zh-CN"/>
        </w:rPr>
        <w:t xml:space="preserve">。</w:t>
      </w:r>
      <w:r>
        <w:rPr>
          <w:rFonts w:hint="eastAsia" w:hAnsi="宋体" w:cs="仿宋"/>
          <w:b w:val="0"/>
          <w:bCs/>
          <w:color w:val="auto"/>
          <w:position w:val="0"/>
          <w:szCs w:val="24"/>
          <w:highlight w:val="none"/>
          <w:lang w:val="en-US" w:eastAsia="zh-CN"/>
        </w:rPr>
        <w:t xml:space="preserve">2、具体人数以入场实际人数结算。</w:t>
      </w:r>
      <w:r/>
    </w:p>
    <w:p>
      <w:pPr>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四、服务期限：</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本项目合同一年一签，考核合格可续签两次，考核不合格，采购人可以重新组织招标采购。服务期内采购人按照招标文件的要求、中标供应商投标文件的响应及采购人的管理规范和相关制度对中标供应商的服务质量进行考核。</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（2）各投标人须将上述不可预见等因素酌情考虑在投标总价中。</w:t>
      </w:r>
      <w:r/>
    </w:p>
    <w:p>
      <w:pPr>
        <w:ind w:firstLine="480"/>
        <w:spacing w:line="360" w:lineRule="auto"/>
        <w:rPr>
          <w:rFonts w:hint="eastAsia" w:hAnsi="宋体" w:eastAsia="宋体" w:cs="宋体"/>
          <w:b w:val="0"/>
          <w:bCs/>
          <w:color w:val="auto"/>
          <w:position w:val="0"/>
          <w:szCs w:val="24"/>
          <w:highlight w:val="none"/>
          <w:lang w:eastAsia="zh-CN"/>
        </w:rPr>
      </w:pPr>
      <w:r>
        <w:rPr>
          <w:rFonts w:hint="eastAsia" w:hAnsi="宋体" w:cs="宋体"/>
          <w:b w:val="0"/>
          <w:bCs/>
          <w:color w:val="auto"/>
          <w:position w:val="0"/>
          <w:szCs w:val="24"/>
          <w:highlight w:val="none"/>
        </w:rPr>
        <w:t xml:space="preserve">（3）合同签订后，按照合同约定的时间完成项目无缝交接</w:t>
      </w:r>
      <w:r>
        <w:rPr>
          <w:rFonts w:hint="eastAsia" w:hAnsi="宋体" w:cs="宋体"/>
          <w:b w:val="0"/>
          <w:bCs/>
          <w:color w:val="auto"/>
          <w:position w:val="0"/>
          <w:szCs w:val="24"/>
          <w:highlight w:val="none"/>
          <w:lang w:eastAsia="zh-CN"/>
        </w:rPr>
        <w:t xml:space="preserve">。</w:t>
      </w:r>
      <w:r/>
    </w:p>
    <w:p>
      <w:pPr>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五、采购标的需执行的国家相关标准、行业标准、地方标准或者其他标准、规范：</w:t>
      </w:r>
      <w:r/>
    </w:p>
    <w:p>
      <w:pPr>
        <w:ind w:firstLine="480"/>
        <w:spacing w:line="360" w:lineRule="auto"/>
        <w:rPr>
          <w:rFonts w:hint="eastAsia" w:hAnsi="宋体" w:cs="宋体"/>
          <w:bCs/>
          <w:color w:val="auto"/>
          <w:position w:val="0"/>
          <w:szCs w:val="24"/>
          <w:highlight w:val="none"/>
        </w:rPr>
      </w:pPr>
      <w:r>
        <w:rPr>
          <w:rFonts w:hint="eastAsia" w:hAnsi="宋体" w:cs="宋体"/>
          <w:b w:val="0"/>
          <w:bCs/>
          <w:color w:val="auto"/>
          <w:position w:val="0"/>
          <w:szCs w:val="24"/>
          <w:highlight w:val="none"/>
        </w:rPr>
        <w:t xml:space="preserve">苏人社发〔202</w:t>
      </w:r>
      <w:r>
        <w:rPr>
          <w:rFonts w:hint="eastAsia" w:hAnsi="宋体" w:cs="宋体"/>
          <w:b w:val="0"/>
          <w:bCs/>
          <w:color w:val="auto"/>
          <w:position w:val="0"/>
          <w:szCs w:val="24"/>
          <w:highlight w:val="none"/>
          <w:lang w:val="en-US" w:eastAsia="zh-CN"/>
        </w:rPr>
        <w:t xml:space="preserve">5</w:t>
      </w:r>
      <w:r>
        <w:rPr>
          <w:rFonts w:hint="eastAsia" w:hAnsi="宋体" w:cs="宋体"/>
          <w:b w:val="0"/>
          <w:bCs/>
          <w:color w:val="auto"/>
          <w:position w:val="0"/>
          <w:szCs w:val="24"/>
          <w:highlight w:val="none"/>
        </w:rPr>
        <w:t xml:space="preserve">〕3</w:t>
      </w:r>
      <w:r>
        <w:rPr>
          <w:rFonts w:hint="eastAsia" w:hAnsi="宋体" w:cs="宋体"/>
          <w:b w:val="0"/>
          <w:bCs/>
          <w:color w:val="auto"/>
          <w:position w:val="0"/>
          <w:szCs w:val="24"/>
          <w:highlight w:val="none"/>
          <w:lang w:val="en-US" w:eastAsia="zh-CN"/>
        </w:rPr>
        <w:t xml:space="preserve">3</w:t>
      </w:r>
      <w:r>
        <w:rPr>
          <w:rFonts w:hint="eastAsia" w:hAnsi="宋体" w:cs="宋体"/>
          <w:b w:val="0"/>
          <w:bCs/>
          <w:color w:val="auto"/>
          <w:position w:val="0"/>
          <w:szCs w:val="24"/>
          <w:highlight w:val="none"/>
        </w:rPr>
        <w:t xml:space="preserve">号《省人力资源社会保障厅 省财政厅省医疗保障局 省税务局关于发布2025年度社会保险有关基数的通知》、苏人社发〔202</w:t>
      </w:r>
      <w:r>
        <w:rPr>
          <w:rFonts w:hint="eastAsia" w:hAnsi="宋体" w:cs="宋体"/>
          <w:b w:val="0"/>
          <w:bCs/>
          <w:color w:val="auto"/>
          <w:position w:val="0"/>
          <w:szCs w:val="24"/>
          <w:highlight w:val="none"/>
          <w:lang w:val="en-US" w:eastAsia="zh-CN"/>
        </w:rPr>
        <w:t xml:space="preserve">5</w:t>
      </w:r>
      <w:r>
        <w:rPr>
          <w:rFonts w:hint="eastAsia" w:hAnsi="宋体" w:cs="宋体"/>
          <w:b w:val="0"/>
          <w:bCs/>
          <w:color w:val="auto"/>
          <w:position w:val="0"/>
          <w:szCs w:val="24"/>
          <w:highlight w:val="none"/>
        </w:rPr>
        <w:t xml:space="preserve">〕3号《省人力资源社会保障厅关于调整全省最低工资标准的通知》南通市最新最低工资标准及需缴纳社保的人员费用应满足保险政策等法律法规，以及其通用行业规范。</w:t>
      </w:r>
      <w:r/>
    </w:p>
    <w:p>
      <w:pPr>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六、总体要求 </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必须服从院部的安排。爱岗敬业，严格遵守医院各项规章制度，按照操作规程做事，规范工作行为，保证工作质量；严格执行上下班时间，不得迟到早退，不随意换班；上班期间坚守岗位，不得脱岗、串岗，严禁做违法违纪行为。</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2、公司有严格的请假与考勤管理制度，并认真履行，中标方不能随意临时安排代班人员，以免影响日常工作。</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3、投标单位必须制订详细的工作方案、工作流程、各类人员岗位职责及考核标准，并承诺能按医院考核细则的要求接受院方严格考核。</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4、中标方采用安保队长管理制，定员定岗，责任到人，逐级督查、考核。按照日常工作安排、周事安排、月事安排，明确具体人员班次，上报招标方，中标方管理人员要抓好落实。其项目主要负责人驻场在院时间应不低于本院职工上班时间。</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5、服务项目为24小时服务。</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6、投标方所提供的服务人员身体健康，没有明显的身体缺陷，须提供拟安排的上岗人员本年度的体检报告复印件，不符合要求不得上岗。</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7、所有服务人员必须经过岗前培训，培训合格方能入职。投标方应根据南通市中医院的要求，配备一定数量的机动人员，机动人员应当经过多方面培训，能够适应医院各区域临时的替班工作。</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8、做好台账收集整理，及时提交院分管部门归档工作。</w:t>
      </w:r>
      <w:r/>
    </w:p>
    <w:p>
      <w:pPr>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七、服务具体内容及要求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1、安保队长工作内容：</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①负责公司保安团队日常管理工作，编制每月值班表，做好队员考勤及其他工作。</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②负责中医院的视频监控、消防控制室的管理，及时处理消防、防洪防汛、治安保卫、地面停车管理等方面工作，配合医院保卫部门处理医患纠纷、消防每日巡查、消防设备设施管理工作。</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③负责保安队伍、消防队伍日常监督管理、培训教育工作。</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④服从医院管理部门的临时调度及指令性工作。</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2、消防监控室人员工作内容：</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①负责消防控制、视频监控值班、巡查工作。</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②负责报警事故处理、院内治安、应急事故处置、上报工作；监控人员必须熟练掌握视频监控专业知识，熟练使用监控系统设备，熟练操作监控系统；</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③配合做好医院消防每日巡查、消防设备设施管理工作。发现设备报火警、故障或监管等信号时，应迅速前往现场查看，及时处理并报告，不能立即处理的要通知有关部门及时修复；</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④未经许可不得接待参观、学习、检查工作，不得擅自为他人查看监控信息、调取监控资料。</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3、一般保安工作内容：</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①负责门卫管理，外来人员登记、出入医院人员的秩序维护管理工作；</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②引导院内地面及地下停车场车辆停放秩序；</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③负责医院日常治安保卫、夜间巡查工作（每两小时1次），确保医院内部安全；</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④服从院方管理部门的调度；</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⑤参与医院应急救援、救灾；</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⑥岗亭停车收费管理。</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4、特勤保安人员工作内容</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①负责医院区域内治安保卫工作，应对突发状况，保障医护人员的人身安全和医院财产安全；</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②负责医疗区域内治安巡逻，有力制止不法人员在医院内闹事、盗窃、医托等违法行为；</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③快速增援各类纠纷处置现场，有效控制纠纷现场秩序；</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④院内消防设施月度点检工作及兼职微型消防站人员。</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4、班制：</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lang w:val="en-US" w:eastAsia="zh-CN"/>
        </w:rPr>
        <w:t xml:space="preserve">4</w:t>
      </w:r>
      <w:r>
        <w:rPr>
          <w:rFonts w:hint="eastAsia" w:hAnsi="宋体" w:cs="宋体"/>
          <w:b w:val="0"/>
          <w:bCs/>
          <w:color w:val="auto"/>
          <w:position w:val="0"/>
          <w:szCs w:val="24"/>
          <w:highlight w:val="none"/>
        </w:rPr>
        <w:t xml:space="preserve">.1安保队长实行常日班制，工作时间：与医院的正常作息时间同步。安保队长必须保证95%的工作时间服务于本项目上，否则采购人有权终止合同；</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lang w:val="en-US" w:eastAsia="zh-CN"/>
        </w:rPr>
        <w:t xml:space="preserve">4</w:t>
      </w:r>
      <w:r>
        <w:rPr>
          <w:rFonts w:hint="eastAsia" w:hAnsi="宋体" w:cs="宋体"/>
          <w:b w:val="0"/>
          <w:bCs/>
          <w:color w:val="auto"/>
          <w:position w:val="0"/>
          <w:szCs w:val="24"/>
          <w:highlight w:val="none"/>
        </w:rPr>
        <w:t xml:space="preserve">.2部分岗位为常年24小时运转，确保个人工作时间符合国家相关法律法规，由此产生的一切加班等综合费用由中标公司自行承担。</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备注：医院委托工作项目较多，涉及面较广，在上述未提及到的项目的工作质量要求，请投标人根据医院管理项目的工作特点，自行实地踏勘，包含但不仅限于上述内容，制定出为院方提供优质服务的工作方案及工作质量标准。</w:t>
      </w:r>
      <w:r/>
    </w:p>
    <w:p>
      <w:pPr>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八、岗位能力要求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1、所有保安人员需做到：</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①忠于职守、勇于奉献，要严守工作纪律，对工作极端负责，认真履行保安人员的义务；</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②热爱医院、热爱岗位，保安人员在工作中发扬敬业精神，认真学习和钻研业务，对工作精益求精；</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③具备电脑基本操作能力，能熟练使用或协助外来人员使用智能手机；</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④热心服务，礼貌待人；</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⑤清政廉洁，奉公守法，应具有较强的遵纪守法意识和清政廉洁的高尚品质，绝不监守自盗，以权谋私、徇私舞弊、贪污受贿等行为；</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⑥遵守社会公德及医院相关规章制度。</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2、安保队长能力要求：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2.1有较强的组织、指挥、协调能力，能够协调好保安公司和院安保科、队员之间等各方面的关系，能熟练掌握信息化管理及考核系统。</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2.2对消防设备、视频设施有一定的了解，并能熟练使用消防设备、视频监控的设备。</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2.3有长期的保安管理岗位工作经验，责任心强，有较强的安全意识，具备善于发现各类安全隐患问题及解决问题的能力。</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2.4对治安、防洪防汛、火灾等事故及纠纷应急处置能力强，能第一时间到达现场，并采取措施进行处理。</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2.5每月编制人员排班表及考勤记录、组织召开保安人员工作会议，培训安保知识并总结近期安保状况，不断降低院内的治安案件的发案率。</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2.6 取得当地公安机关颁发的保安证并持证上岗。</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3、消防监控室人员能力要求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3.1取得消防设施操作员四级证及以上，职业方向：消防设施监控操作，并能熟练运用消防控制室设备、视频监控设备；</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3.2责任心强，工作能力强，对治安、防洪防汛、火灾等事故应急处置能力强，并能第一时间采取措施进行处理和上报。掌握医院应急预案（如火灾、急救、暴力事件），能迅速联动保安、医护或消防部门。在紧急情况下第一时间上报并记录关键信息（时间、地点、人员特征）；</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3.3严格执行各项规章制度，认真完成各类登记本的记录工作；</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3.4严格执行保密条令，严格遵守患者隐私法规（不得调取无关区域录像、不得泄露患者信息）。确保监控录像的存储和调阅符合规范（如医疗纠纷时的证据保全），不滥用权限，不泄露敏感信息。</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4、一般保安人员能力要求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4.1取得当地公安机关颁发的保安证并持证上岗；</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4.2严格执行医院和保安公司的相关管理制度，具有较强的责任心，头脑灵活，能很好的胜任治安保卫等日常工作，对治安、火灾等事故应急处置能力强，并能第一时间采取措施进行处理和上报；</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4.3服从院方临时安排的安保任务。</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5、特勤保安人员能力要求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5.1持当地公安机关颁发的保安证并持证上岗。爱岗敬业，勇于同不法分子和违法现象作斗争；</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5.2身体素质良好，有一定的格斗能力，处置突发治安事件时反应迅速，能有效预防伤医事件的发生；</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5.3具有扑救初起火灾业务技能，并具备防火巡查基本知识；</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5.4特勤人员中需具备一定应急救援知识及紧急救援能力，进行相关紧急巡查、保卫和救援等工作；</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5.5服从院方临时安排的安保任务。</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6、地下停车管理人员能力要求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6.1取得当地公安机关颁发的保安证并持证上岗；</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6.2能熟练操作立体停车设备，了解起重类特种设备安全规定；</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6.3为停放的车辆提供停车引导服务，并对停放车辆尽相应的看管义务及地下停车场里卫生清洁等工作。</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7、地面停车管理人员能力要求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7.1取得当地公安机关颁发的保安证并持证上岗；</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7.2为停放的车辆提供停车引导服务，并对停放车辆尽相应的看管义务及地面停车位卫生清洁等工作；</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7.3掌握各停车区域车位数动态，及时与地下停车管理人员联络，按车型大小合理分流来院车辆。</w:t>
      </w:r>
      <w:r/>
    </w:p>
    <w:p>
      <w:pPr>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九、双方职责</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1、投标人：</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（1）按服务内容、范围、标准要求，划出具体区域，核定岗位人员，随时接受院方监督。</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（2）投标人必须遵守劳动用工的相关法律、法规，按月为员工交纳相关保险费等。如不按时交纳，则由投标人承担由此造成的一切责任。</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（3）投标人每月均须将下月各工作岗位排班表及工作计划报院方相关管理部门。</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（4）投标人必须制订详细的工作管理方案、工作流程、考核标准，加强管理，为院方提供优质服务。</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（5）投标人工作中产生的纠纷、事故、均全部由投标人自行承担。</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6）投标人本次投标中提供保安服务所需服装、设备、工具及物资（采购人提供设备物资除外），所需费用均应列入投标报价之中。投标人提供的各类设备、工具及物资等，均需符合采购人的要求，并且要求提供合格的产品，投标人须书面承诺提供的设备、工具及物资为合格产品。</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7）投标人承担包含但不限于防暴服、警棍、防刺手套、盾牌、强光手电、头盔、交通指挥棒、金属探测仪、执法记录仪、对讲机等物资，所使用的物资设备、耗材等数量、质量品质均需得到采购人的认可验收并承诺定期更换更新。若采购人发现投标人所供工具、物资、消耗品不符合标准，有权提出更换，投标人必须无条件响应。</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8）投标人承诺在本项目提供的器械、装备，均须提供详细的配置清单，清单内容包括但不限于器械、装备的名称、规格、品牌、单位及数量。投标人在合同签订后一个月内必须配备并到场相应的器械、装备。如投标人无法履行承诺且无法获得采购人同意的，采购人有权扣除投标人履约保证金并有权单方解除合同。</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9）投标人应在保安服务项目正式实施前，提供本项目保安服务的交接及实施方案，方案在取得采购人的认可后方可进行具体的实施工作。任何由于投标人的原因，造成本项目进度滞后从而给采购人带来影响并造成损失的，由投标人承担相应的责任。</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（10）所有用工人员上岗前必须与投标人签订劳务合同/劳动合同。</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（11）投标人须提出详细的项目培训计划，如岗前培训和日常培训等，应针对不同岗位和人员制定有针对性的培训计划，如熟悉消防设施、监控设备、体能队列、防暴反恐、应急救援等。</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（12）投标人对采购人物资的保管使用要求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投标人须妥善使用采购人提供的用房、档案资料和采购人所属的其他资产，如发生毁损、灭失等情况，投标人应按此毁损物资账面价值向采购人进行赔偿。投标人进场后应该和采购人共同确认采购人提供的设备物资清单，作为签订合同的附件。合同终止后15日内，投标人应向采购人移交全部管理用房、档案资料和归属采购人的所有资产，并办理交接手续。如投标人延迟移交采购人财产物资的，每延迟1天，计收200元/天的滞纳金。</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（13）安全责任要求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投标人须履行安全培训和教育的责任及义务，服务期内确保不发生安全责任事故。投标人及所有员工必须履行安全责任义务，按规范流程提供服务。如因投标人及其员工安全责任或义务履行不到位，引起采购人及第三方人身伤害、机器损毁或财产损失等，由投标人承担一切后果及责任包括但不限于赔偿责任及由此对采购人、第三方造成的影响等。</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（14）投标人承担办公用品、人员制服等配套费用。由投标人承担的办公用品费用由投标人自行承担，包括但不限于：办公用电脑及耗材、打印设备及耗材，办公用桌椅及各类办公用品等。</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（15）工作过程中因投标人责任所造成的经济损失由投标人按实际金额赔偿。</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（16）投标人工作人员在岗履行职责期间（包括上下班途中），发生自身的人身伤害、伤亡，均由投标人负责处理并承担经济和人道主义上的责任，采购人不承担任何责任。</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2、采购人：</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（1）按时足额拨付保安管理服务费用；采购人提供的保安服务场地，由采购人与中标人根据采购人实际场地协商提供。</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（2）负责按时对中标人进行考核并出具考核结论。</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（3）在合同期间，如遇国家对职工工资、社会保险基数调整等情况，由中标人提出申请后，院方研究同意后可按国家要求调整。</w:t>
      </w:r>
      <w:r/>
    </w:p>
    <w:p>
      <w:pPr>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十、综合说明</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（一）投标报价中社会保险费用计算要求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投标报价中的人员必须依法足额缴纳社会保险费用，缴纳基数与缴纳费率应按照投标截止日期时南通市的最新文件规定执行。投标报价</w:t>
      </w:r>
      <w:r>
        <w:rPr>
          <w:rFonts w:hint="eastAsia" w:hAnsi="宋体" w:cs="宋体"/>
          <w:b w:val="0"/>
          <w:bCs/>
          <w:color w:val="auto"/>
          <w:position w:val="0"/>
          <w:szCs w:val="24"/>
          <w:highlight w:val="none"/>
          <w:lang w:val="en-US" w:eastAsia="zh-CN"/>
        </w:rPr>
        <w:t xml:space="preserve">必须满足</w:t>
      </w:r>
      <w:r>
        <w:rPr>
          <w:rFonts w:hint="eastAsia" w:hAnsi="宋体" w:cs="宋体"/>
          <w:b w:val="0"/>
          <w:bCs/>
          <w:color w:val="auto"/>
          <w:position w:val="0"/>
          <w:szCs w:val="24"/>
          <w:highlight w:val="none"/>
        </w:rPr>
        <w:t xml:space="preserve">南通市最新最低工资标准、南通市规定的社保缴纳基数和费率及税务部门规定的服务行业税率计算出的总价。</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（二）其他</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1、投标报价的内容。</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1.1</w:t>
      </w:r>
      <w:r>
        <w:rPr>
          <w:rFonts w:hint="eastAsia" w:hAnsi="宋体" w:cs="宋体"/>
          <w:b w:val="0"/>
          <w:bCs/>
          <w:color w:val="auto"/>
          <w:position w:val="0"/>
          <w:szCs w:val="24"/>
          <w:highlight w:val="none"/>
        </w:rPr>
        <w:t xml:space="preserve">按照本招标文件载明的人员汇总表中的</w:t>
      </w:r>
      <w:r>
        <w:rPr>
          <w:rFonts w:hint="eastAsia" w:hAnsi="宋体" w:cs="宋体"/>
          <w:b w:val="0"/>
          <w:bCs/>
          <w:color w:val="auto"/>
          <w:position w:val="0"/>
          <w:szCs w:val="24"/>
          <w:highlight w:val="none"/>
          <w:lang w:val="en-US" w:eastAsia="zh-CN"/>
        </w:rPr>
        <w:t xml:space="preserve">82</w:t>
      </w:r>
      <w:r>
        <w:rPr>
          <w:rFonts w:hint="eastAsia" w:hAnsi="宋体" w:cs="宋体"/>
          <w:b w:val="0"/>
          <w:bCs/>
          <w:color w:val="auto"/>
          <w:position w:val="0"/>
          <w:szCs w:val="24"/>
          <w:highlight w:val="none"/>
        </w:rPr>
        <w:t xml:space="preserve">人，列明每个岗位的综合单价（满勤情况下），计算出人员工资。</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1.2投标</w:t>
      </w:r>
      <w:r>
        <w:rPr>
          <w:rFonts w:hint="eastAsia" w:hAnsi="宋体" w:cs="宋体"/>
          <w:b w:val="0"/>
          <w:bCs/>
          <w:color w:val="auto"/>
          <w:position w:val="0"/>
          <w:szCs w:val="24"/>
          <w:highlight w:val="none"/>
        </w:rPr>
        <w:t xml:space="preserve">人对投标报价中的工作量和服务的报价应包括完成本项工作所需的一切费用，投标人为招标人提供服务的所有员工工资、员工缴纳的社会保险（含个人缴纳社保、个人及单位缴纳公积金）、津补贴、夜班费、加班费（包括执行国家法规所有法定节假日的加班费）、防寒保暖费、防暑降温费、特殊人员体检费、服务所用材料消耗费用、培训费、工具、设备购置、折旧及维护费用、服装与装具费、离职补偿费、办公区域所消耗水电费、管理费、营业利润、应缴的税费、招标人各种会议服务费用、投标人所使用的信息系统、升级、维护和接入招标人信息系统的费用等其它相关费用。</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1.3投标人的员工工资、工</w:t>
      </w:r>
      <w:r>
        <w:rPr>
          <w:rFonts w:hint="eastAsia" w:hAnsi="宋体" w:cs="宋体"/>
          <w:b w:val="0"/>
          <w:bCs/>
          <w:color w:val="auto"/>
          <w:position w:val="0"/>
          <w:szCs w:val="24"/>
          <w:highlight w:val="none"/>
        </w:rPr>
        <w:t xml:space="preserve">作时间应符合南通市最新最低工资标准及需缴纳社保的人员费用应满足保险政策，应符合每月最高工作时间相关规定，投标人必须按照《中华人民共和国劳动法》（以下简称《劳动法》）、《中华人民共和国民法典》等有关法律、法规给员工交纳相应社会保险，合法用工。投标人劳资纠纷由投标人自行处理解决，并由其按《劳动法》相关规定给予劳动者补偿，该费用由投标人自行承担。投标报价为最终报价，除非因特殊原因并经双方协商同意，投标人不得再要求追加任何费用。同时，除非合同条款中另有规定，否则，投标人所报价格在合同实施期间不因市场变化因素而变动。</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1.4投标人未经招标人同意超出规定设置管理岗位的，视作投标人的投标让利，相关费用由投标人自行支付。</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1.5本项目服务区域内工作时间为每周七天，相关区域为24小时服务。请各投标供应商认真调研，相关费用按此工作时间要求测算。</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2、投标报价的调整。</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2.1未来服务期内采购人如增加服务范围或项目，采购人将依据本项目中标供应商所投各工种费用标准，并依据实际核定增加的人员数量支付增加部分的保安费用。该部分保安费用不在本次供应商投标费用的总额范围内。</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2.2本项目服务期内，国家或地方政府征收新的或额外的税收、费用、调整最低工资标准等时，供应商必须按照要求根据其服务质量做出相应调整，院方可以根据服务质量审核后适当调整。</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3、投标报价的风险因</w:t>
      </w:r>
      <w:r>
        <w:rPr>
          <w:rFonts w:hint="eastAsia" w:hAnsi="宋体" w:cs="宋体"/>
          <w:b w:val="0"/>
          <w:bCs/>
          <w:color w:val="auto"/>
          <w:position w:val="0"/>
          <w:szCs w:val="24"/>
          <w:highlight w:val="none"/>
        </w:rPr>
        <w:t xml:space="preserve">素。供应商报价时应充分考虑所有可能影响到报价的相关因素。供应商报价除包含采购文件中列明的项目外还应包括保障该保安服务正常运行应当具有的物资和服务。除本招标文件规定的相关内容外，还包括参与采购人各项突发性活动费用，包含创文创卫、等级医院复审、参观来访、上级检查、清扫积雪、消防演练和救火救灾等。对保安服务正常运行应当具有的物资和服务理解不一致的以采购人理解为准。如发生漏、缺、少项，都将被认为是供应商的报价让利行为，损失自负。投标人的任何错漏、优惠、竞争性报价不得作为减轻责任、减少服务、增加收费、降低质量的理由。</w:t>
      </w:r>
      <w:r/>
    </w:p>
    <w:p>
      <w:pPr>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总之，供应商投标报价应包含完成本招标发生的所有含税费用、支付给员工的工资和国家强制缴纳的各种社会保障资金，以及为完成本招标所有项目可能发生的费用，投标供应商必须提供各单项人员工资组成明细、配置工具、设备明细表以及各项物耗明细表。报价时充分考虑招标文件公示内容条款和其他要求条款中注明的相关内容可能产生的费用。</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4、费用的结算。</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供应商按照医院的实际需求确定上岗人数，并按照实际上岗人数进行结算。招标计划人数以外的人员的增减由科室申请、工作量考核论证后报院部批准后再执行；根据床位数的增加酌情增设相关服务人数；投标人在实际工作中未经采购人同意的超合同人编用工产生的费用采购人不再予以支付。</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5、供应商承担费用的结算方式。由供应商承担的办公用品费用由供应商自行承担，或由采购人代购（代维、代修）后从当月应付供应商的管理服务费中扣除，包括但不限于：办公用电脑及耗材、打印设备及耗材，办公用桌椅及各类办公用品，办公场所的装饰、水电费及修缮（不包括结构性修缮）。</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6、工作过程中因中标人责任所造成的经济损失由中标人按实际金额赔偿；</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lang w:val="en-US" w:eastAsia="zh-CN"/>
        </w:rPr>
        <w:t xml:space="preserve">7</w:t>
      </w:r>
      <w:r>
        <w:rPr>
          <w:rFonts w:hint="eastAsia" w:hAnsi="宋体" w:cs="宋体"/>
          <w:b w:val="0"/>
          <w:bCs/>
          <w:color w:val="auto"/>
          <w:position w:val="0"/>
          <w:szCs w:val="24"/>
          <w:highlight w:val="none"/>
        </w:rPr>
        <w:t xml:space="preserve">、中标单位工作人员在岗履行职责期间（包括上下班途中），发生自身的人身伤害、伤亡，均由中标单位负责处理并承担经济和人道主义上的责任，招标单位不承担任何责任；</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8、中标人进场后，应根据采购人实际情况及要求，再次对岗位制度、工作流程、保安质量标准、应急方案、和管理措施进行深化调整，经采购人安保科同意后方可公布实施。</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9、及时主动地与院方相关职能科室取得联系，了解院方对保安管理服务的满意度和质量考核情况，必要时要向院方提供管理考核信息。</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10、中标公司工作人员应统一着装上岗，佩戴具有中标公司名称的工作牌，文明礼貌服务。</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11、中标的公司要结合院方的特点，制定总的保安服务管理制度，有严格的考勤与请假制度及相应的保安等各类岗位工作流程、岗位工作制度、突发公共卫生事件应急预案，并有专人负责检查、督促、培训、考核并及时向院方职能科室负责人了解服务质量情况，发现存在问题及时改进，杜绝服务工作中安全事故的发生。</w:t>
      </w:r>
      <w:r/>
    </w:p>
    <w:p>
      <w:pPr>
        <w:ind w:firstLine="482"/>
        <w:spacing w:line="360" w:lineRule="auto"/>
        <w:rPr>
          <w:rFonts w:hint="eastAsia" w:hAnsi="宋体" w:cs="宋体"/>
          <w:b w:val="0"/>
          <w:bCs/>
          <w:color w:val="auto"/>
          <w:position w:val="0"/>
          <w:szCs w:val="24"/>
          <w:highlight w:val="none"/>
        </w:rPr>
      </w:pPr>
      <w:r>
        <w:rPr>
          <w:rFonts w:hint="eastAsia" w:hAnsi="宋体" w:cs="宋体"/>
          <w:bCs/>
          <w:color w:val="auto"/>
          <w:position w:val="0"/>
          <w:szCs w:val="24"/>
          <w:highlight w:val="none"/>
        </w:rPr>
        <w:t xml:space="preserve">投标人必须承诺响应招标文件中提出的全部条款，如果其中某些条款不响应时，应在文件中逐条列出，未列出的视同响应</w:t>
      </w:r>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（三）采购标的数量、采购项目交付或者实施的时间和地点：</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lang w:val="en-US" w:eastAsia="zh-CN"/>
        </w:rPr>
        <w:t xml:space="preserve">1、</w:t>
      </w:r>
      <w:r>
        <w:rPr>
          <w:rFonts w:hint="eastAsia" w:hAnsi="宋体" w:cs="宋体"/>
          <w:b w:val="0"/>
          <w:bCs/>
          <w:color w:val="auto"/>
          <w:position w:val="0"/>
          <w:szCs w:val="24"/>
          <w:highlight w:val="none"/>
        </w:rPr>
        <w:t xml:space="preserve">根据目前不同岗位的工作内容，保安岗位设置拟定 </w:t>
      </w:r>
      <w:r>
        <w:rPr>
          <w:rFonts w:hint="eastAsia" w:hAnsi="宋体" w:cs="宋体"/>
          <w:b w:val="0"/>
          <w:bCs/>
          <w:color w:val="auto"/>
          <w:position w:val="0"/>
          <w:szCs w:val="24"/>
          <w:highlight w:val="none"/>
          <w:lang w:val="en-US" w:eastAsia="zh-CN"/>
        </w:rPr>
        <w:t xml:space="preserve">82</w:t>
      </w:r>
      <w:r>
        <w:rPr>
          <w:rFonts w:hint="eastAsia" w:hAnsi="宋体" w:cs="宋体"/>
          <w:b w:val="0"/>
          <w:bCs/>
          <w:color w:val="auto"/>
          <w:position w:val="0"/>
          <w:szCs w:val="24"/>
          <w:highlight w:val="none"/>
        </w:rPr>
        <w:t xml:space="preserve">个，具体如下：</w:t>
      </w:r>
      <w:r/>
    </w:p>
    <w:tbl>
      <w:tblPr>
        <w:tblStyle w:val="1014"/>
        <w:tblW w:w="8416" w:type="dxa"/>
        <w:tblInd w:w="93" w:type="dxa"/>
        <w:tblLayout w:type="fixed"/>
        <w:tblCellMar>
          <w:left w:w="108" w:type="dxa"/>
          <w:top w:w="0" w:type="dxa"/>
          <w:right w:w="108" w:type="dxa"/>
          <w:bottom w:w="0" w:type="dxa"/>
        </w:tblCellMar>
        <w:tblLook w:val="04A0" w:firstRow="1" w:lastRow="0" w:firstColumn="1" w:lastColumn="0" w:noHBand="0" w:noVBand="1"/>
      </w:tblPr>
      <w:tblGrid>
        <w:gridCol w:w="781"/>
        <w:gridCol w:w="2427"/>
        <w:gridCol w:w="673"/>
        <w:gridCol w:w="1150"/>
        <w:gridCol w:w="950"/>
        <w:gridCol w:w="2435"/>
      </w:tblGrid>
      <w:tr>
        <w:trPr>
          <w:trHeight w:val="285"/>
        </w:trPr>
        <w:tc>
          <w:tcPr>
            <w:tcBorders>
              <w:top w:val="single" w:color="000000" w:sz="4" w:space="0"/>
              <w:left w:val="single" w:color="000000" w:sz="4" w:space="0"/>
              <w:bottom w:val="single" w:color="000000" w:sz="4" w:space="0"/>
              <w:right w:val="single" w:color="000000" w:sz="4" w:space="0"/>
            </w:tcBorders>
            <w:tcW w:w="781" w:type="dxa"/>
            <w:textDirection w:val="lrTb"/>
            <w:noWrap w:val="false"/>
          </w:tcPr>
          <w:p>
            <w:pPr>
              <w:jc w:val="center"/>
              <w:rPr>
                <w:rFonts w:hint="eastAsia" w:hAnsi="宋体" w:cs="宋体"/>
                <w:b w:val="0"/>
                <w:color w:val="auto"/>
                <w:position w:val="0"/>
                <w:szCs w:val="24"/>
                <w:highlight w:val="none"/>
              </w:rPr>
            </w:pPr>
            <w:r>
              <w:rPr>
                <w:rFonts w:hAnsi="宋体" w:cs="宋体"/>
                <w:b w:val="0"/>
                <w:color w:val="auto"/>
                <w:position w:val="0"/>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岗位地点</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身高≥</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备注</w:t>
            </w:r>
            <w:r/>
          </w:p>
        </w:tc>
      </w:tr>
      <w:tr>
        <w:trPr>
          <w:trHeight w:val="27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消防监控室人员</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男</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170CM</w:t>
            </w: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jc w:val="center"/>
              <w:widowControl/>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消防监控值班员</w:t>
            </w:r>
            <w:r/>
          </w:p>
        </w:tc>
      </w:tr>
      <w:tr>
        <w:trPr>
          <w:trHeight w:val="27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消防监控室人员</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女</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160CM</w:t>
            </w:r>
            <w:r/>
          </w:p>
        </w:tc>
        <w:tc>
          <w:tcPr>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消防监控值班员</w:t>
            </w:r>
            <w:r/>
          </w:p>
        </w:tc>
      </w:tr>
      <w:tr>
        <w:trPr>
          <w:trHeight w:val="51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特勤人员、微型消防站（机动巡逻）</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男</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170CM</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特勤</w:t>
            </w:r>
            <w:r/>
          </w:p>
        </w:tc>
      </w:tr>
      <w:tr>
        <w:trPr>
          <w:trHeight w:val="51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center"/>
              <w:widowControl/>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电瓶车管理</w:t>
            </w:r>
            <w:r>
              <w:rPr>
                <w:rFonts w:hint="eastAsia" w:hAnsi="宋体" w:cs="宋体"/>
                <w:b w:val="0"/>
                <w:color w:val="auto"/>
                <w:position w:val="0"/>
                <w:szCs w:val="24"/>
                <w:highlight w:val="none"/>
                <w:lang w:val="en-US" w:eastAsia="zh-CN"/>
              </w:rPr>
              <w:t xml:space="preserve">员</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地下车库管理员与</w:t>
            </w:r>
            <w:r>
              <w:rPr>
                <w:rFonts w:hint="eastAsia" w:hAnsi="宋体" w:cs="宋体"/>
                <w:b w:val="0"/>
                <w:color w:val="auto"/>
                <w:position w:val="0"/>
                <w:szCs w:val="24"/>
                <w:highlight w:val="none"/>
              </w:rPr>
              <w:t xml:space="preserve">收费员</w:t>
            </w:r>
            <w:r>
              <w:rPr>
                <w:rFonts w:hint="eastAsia" w:hAnsi="宋体" w:cs="宋体"/>
                <w:b w:val="0"/>
                <w:color w:val="auto"/>
                <w:position w:val="0"/>
                <w:szCs w:val="24"/>
                <w:highlight w:val="none"/>
                <w:lang w:eastAsia="zh-CN"/>
              </w:rPr>
              <w:t xml:space="preserve">、安检机人员等</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男</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170CM</w:t>
            </w: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jc w:val="center"/>
              <w:widowControl/>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53</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一般安保</w:t>
            </w:r>
            <w:r/>
          </w:p>
        </w:tc>
      </w:tr>
      <w:tr>
        <w:trPr>
          <w:trHeight w:val="51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电瓶车管理</w:t>
            </w:r>
            <w:r>
              <w:rPr>
                <w:rFonts w:hint="eastAsia" w:hAnsi="宋体" w:cs="宋体"/>
                <w:b w:val="0"/>
                <w:color w:val="auto"/>
                <w:position w:val="0"/>
                <w:szCs w:val="24"/>
                <w:highlight w:val="none"/>
                <w:lang w:val="en-US" w:eastAsia="zh-CN"/>
              </w:rPr>
              <w:t xml:space="preserve">员</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地下车库管理员与</w:t>
            </w:r>
            <w:r>
              <w:rPr>
                <w:rFonts w:hint="eastAsia" w:hAnsi="宋体" w:cs="宋体"/>
                <w:b w:val="0"/>
                <w:color w:val="auto"/>
                <w:position w:val="0"/>
                <w:szCs w:val="24"/>
                <w:highlight w:val="none"/>
              </w:rPr>
              <w:t xml:space="preserve">收费员</w:t>
            </w:r>
            <w:r>
              <w:rPr>
                <w:rFonts w:hint="eastAsia" w:hAnsi="宋体" w:cs="宋体"/>
                <w:b w:val="0"/>
                <w:color w:val="auto"/>
                <w:position w:val="0"/>
                <w:szCs w:val="24"/>
                <w:highlight w:val="none"/>
                <w:lang w:eastAsia="zh-CN"/>
              </w:rPr>
              <w:t xml:space="preserve">、安检机人员等</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女</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160CM</w:t>
            </w:r>
            <w:r/>
          </w:p>
        </w:tc>
        <w:tc>
          <w:tcPr>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一般安保</w:t>
            </w:r>
            <w:r/>
          </w:p>
        </w:tc>
      </w:tr>
      <w:tr>
        <w:trPr>
          <w:trHeight w:val="27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安保管理人员</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男</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170CM</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安保队长</w:t>
            </w:r>
            <w:r/>
          </w:p>
        </w:tc>
      </w:tr>
      <w:tr>
        <w:trPr>
          <w:trHeight w:val="270"/>
        </w:trPr>
        <w:tc>
          <w:tcPr>
            <w:gridSpan w:val="4"/>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82</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bl>
    <w:p>
      <w:pP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备注：</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①</w:t>
      </w:r>
      <w:r>
        <w:rPr>
          <w:rFonts w:hint="eastAsia" w:hAnsi="宋体" w:cs="宋体"/>
          <w:b w:val="0"/>
          <w:color w:val="auto"/>
          <w:position w:val="0"/>
          <w:szCs w:val="24"/>
          <w:highlight w:val="none"/>
          <w:lang w:val="zh-CN"/>
        </w:rPr>
        <w:t xml:space="preserve">以上人员配置情况仅作为</w:t>
      </w:r>
      <w:r>
        <w:rPr>
          <w:rFonts w:hint="eastAsia" w:hAnsi="宋体" w:cs="宋体"/>
          <w:b w:val="0"/>
          <w:color w:val="auto"/>
          <w:position w:val="0"/>
          <w:szCs w:val="24"/>
          <w:highlight w:val="none"/>
          <w:lang w:val="en-US" w:eastAsia="zh-CN"/>
        </w:rPr>
        <w:t xml:space="preserve">报价</w:t>
      </w:r>
      <w:r>
        <w:rPr>
          <w:rFonts w:hint="eastAsia" w:hAnsi="宋体" w:cs="宋体"/>
          <w:b w:val="0"/>
          <w:color w:val="auto"/>
          <w:position w:val="0"/>
          <w:szCs w:val="24"/>
          <w:highlight w:val="none"/>
          <w:lang w:val="zh-CN"/>
        </w:rPr>
        <w:t xml:space="preserve">计算的依据，实际人员安排待中标单位进场后根据南通市</w:t>
      </w:r>
      <w:r>
        <w:rPr>
          <w:rFonts w:hint="eastAsia" w:hAnsi="宋体" w:cs="宋体"/>
          <w:b w:val="0"/>
          <w:color w:val="auto"/>
          <w:position w:val="0"/>
          <w:szCs w:val="24"/>
          <w:highlight w:val="none"/>
        </w:rPr>
        <w:t xml:space="preserve">中</w:t>
      </w:r>
      <w:r>
        <w:rPr>
          <w:rFonts w:hint="eastAsia" w:hAnsi="宋体" w:cs="宋体"/>
          <w:b w:val="0"/>
          <w:color w:val="auto"/>
          <w:position w:val="0"/>
          <w:szCs w:val="24"/>
          <w:highlight w:val="none"/>
          <w:lang w:val="zh-CN"/>
        </w:rPr>
        <w:t xml:space="preserve">医院的实际需求</w:t>
      </w:r>
      <w:r>
        <w:rPr>
          <w:rFonts w:hint="eastAsia" w:hAnsi="宋体" w:cs="宋体"/>
          <w:b w:val="0"/>
          <w:color w:val="auto"/>
          <w:position w:val="0"/>
          <w:szCs w:val="24"/>
          <w:highlight w:val="none"/>
        </w:rPr>
        <w:t xml:space="preserve">按报价清单</w:t>
      </w:r>
      <w:r>
        <w:rPr>
          <w:rFonts w:hint="eastAsia" w:hAnsi="宋体" w:cs="宋体"/>
          <w:b w:val="0"/>
          <w:color w:val="auto"/>
          <w:position w:val="0"/>
          <w:szCs w:val="24"/>
          <w:highlight w:val="none"/>
          <w:lang w:val="zh-CN"/>
        </w:rPr>
        <w:t xml:space="preserve">进行调整。</w:t>
      </w:r>
      <w:r/>
    </w:p>
    <w:p>
      <w:pPr>
        <w:ind w:firstLine="480"/>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en-US" w:eastAsia="zh-CN"/>
        </w:rPr>
        <w:t xml:space="preserve">②</w:t>
      </w:r>
      <w:r>
        <w:rPr>
          <w:rFonts w:hint="eastAsia" w:hAnsi="宋体" w:cs="宋体"/>
          <w:b w:val="0"/>
          <w:color w:val="auto"/>
          <w:position w:val="0"/>
          <w:szCs w:val="24"/>
          <w:highlight w:val="none"/>
          <w:lang w:val="zh-CN"/>
        </w:rPr>
        <w:t xml:space="preserve">中标公司应对照招标文件中（总体要求、各区域服务具体内容及要求、管理质量目标），待中标公司进场后，应根据医院实际情况及要求，再次对岗位制度、工作流程、应急方案、和管理措施进行深化调整，经院方同意后方可公布实施。</w:t>
      </w:r>
      <w:r/>
    </w:p>
    <w:p>
      <w:pPr>
        <w:ind w:firstLine="480"/>
        <w:spacing w:line="360" w:lineRule="auto"/>
        <w:rPr>
          <w:rFonts w:hint="eastAsia" w:hAnsi="宋体" w:cs="宋体"/>
          <w:b w:val="0"/>
          <w:bCs/>
          <w:color w:val="auto"/>
          <w:position w:val="0"/>
          <w:szCs w:val="24"/>
          <w:highlight w:val="none"/>
          <w:lang w:val="en-US" w:eastAsia="zh-CN"/>
        </w:rPr>
      </w:pPr>
      <w:r>
        <w:rPr>
          <w:rFonts w:hint="eastAsia" w:hAnsi="宋体" w:cs="宋体"/>
          <w:b w:val="0"/>
          <w:bCs/>
          <w:color w:val="auto"/>
          <w:position w:val="0"/>
          <w:szCs w:val="24"/>
          <w:highlight w:val="none"/>
          <w:lang w:val="en-US" w:eastAsia="zh-CN"/>
        </w:rPr>
        <w:t xml:space="preserve">2、安保岗位具体分布（若实际岗位分布有变动，按实际情况执行）</w:t>
      </w:r>
      <w:r/>
    </w:p>
    <w:tbl>
      <w:tblPr>
        <w:tblStyle w:val="1014"/>
        <w:tblW w:w="80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78"/>
        <w:gridCol w:w="3669"/>
        <w:gridCol w:w="2474"/>
        <w:gridCol w:w="1119"/>
      </w:tblGrid>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班次</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人次</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安保队长</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常日班</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消控室值班人员</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24小时双人双岗</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1、2号楼特勤</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24小时双人双岗</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门、急诊特勤</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24小时双人双岗</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8</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8号楼特勤</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24小时单人单岗</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门诊安检机</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常日班</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2</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急诊安检机</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早中班各2人</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8</w:t>
            </w:r>
            <w:r/>
          </w:p>
        </w:tc>
      </w:tr>
      <w:tr>
        <w:trPr>
          <w:jc w:val="center"/>
          <w:trHeight w:val="448"/>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3号门、5号门岗亭收费</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24小时单人单岗</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7</w:t>
            </w:r>
            <w:r/>
          </w:p>
        </w:tc>
      </w:tr>
      <w:tr>
        <w:trPr>
          <w:jc w:val="center"/>
          <w:trHeight w:val="684"/>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门诊楼前、急诊楼前、3号门、5号门秩序员</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常日班单人单岗</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5</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门诊楼负一层停车指挥员</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早中班各2人</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5</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门诊楼负一层停车指挥员</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夜班单人单岗</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门诊楼负二层停车指挥员</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早中班各2人</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5</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门诊楼负二层停车指挥员</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夜班单人单岗</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门诊楼负一负二坡道口引导员</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常日班</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6号楼负一层停车指挥员</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早中班双人双岗</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6号楼负一层停车指挥员</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夜班单人单岗</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6号楼负二层停车指挥员</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早中班双人双岗</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6号楼负二层停车指挥员</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夜班单人单岗</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8号楼负一层停车指挥员</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早中班双人双岗</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4</w:t>
            </w:r>
            <w:r/>
          </w:p>
        </w:tc>
      </w:tr>
      <w:tr>
        <w:trPr>
          <w:jc w:val="center"/>
          <w:trHeight w:val="451"/>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6号楼负一负二坡道口引导员</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常日班</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w: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电瓶车、外围秩序员（兼顾机动车指挥）</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常日班</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3</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474"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82</w:t>
            </w:r>
            <w:r/>
          </w:p>
        </w:tc>
      </w:tr>
    </w:tbl>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（四）考核标准</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考核标准详见《南通市中医院保安服务考核表》。</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1、考核原则</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工作人员遵守医院和公司规章制度，履行工作职责，按规范进行操作。</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2、考核小组由安保科及院内其他相关科室组成，对保安服务质量进行考核。</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3、考核办法 </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（1）为便于督促改进，院方或院方上级组织的各项考核检查应邀投标人相关负责的同志参加。</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（2）考核分月度、年终两部分，月度考核由安全保卫科负责对保安服务质量进行考核，实行百分制；年度考核由安全保卫科牵头，联合相关职能科室，主要是对全年保安服务情况的汇总。</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（3）每月度根据考核情况计算实际考核得分，分3种分值：大于等于80分、小于80但大于等于60分和小于60分。 </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4）月度和年度考核部分的费用扣除方式：大于等于80分足额支付考核费用；小于80但大于等于60分之间每下降1分扣除500元，60分以下则每下降1分扣除1000元。连续3次低于80分或一次低于60分，医院有权解除双方合同，并保留追究相应责任的权利。</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（5）年度考核作为次年续签条件，低于60分不再续签。</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4、考核细则详见下表 </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附表一：</w:t>
      </w:r>
      <w:bookmarkEnd w:id="215"/>
      <w:r/>
      <w:bookmarkEnd w:id="216"/>
      <w:r/>
      <w:r/>
    </w:p>
    <w:tbl>
      <w:tblPr>
        <w:tblStyle w:val="1014"/>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652"/>
        <w:gridCol w:w="54"/>
        <w:gridCol w:w="3954"/>
        <w:gridCol w:w="638"/>
        <w:gridCol w:w="384"/>
        <w:gridCol w:w="2924"/>
      </w:tblGrid>
      <w:tr>
        <w:trPr>
          <w:jc w:val="center"/>
          <w:trHeight w:val="274"/>
        </w:trPr>
        <w:tc>
          <w:tcPr>
            <w:gridSpan w:val="7"/>
            <w:tcBorders>
              <w:top w:val="single" w:color="auto" w:sz="4" w:space="0"/>
              <w:left w:val="single" w:color="auto" w:sz="4" w:space="0"/>
              <w:bottom w:val="single" w:color="auto" w:sz="4" w:space="0"/>
              <w:right w:val="single" w:color="auto" w:sz="4" w:space="0"/>
            </w:tcBorders>
            <w:tcW w:w="9258"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南通市中医院保安服务月度考核表</w:t>
            </w:r>
            <w:r/>
          </w:p>
        </w:tc>
      </w:tr>
      <w:tr>
        <w:trPr>
          <w:jc w:val="center"/>
          <w:trHeight w:val="685"/>
        </w:trPr>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类别</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考  核  内  容</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扣分</w:t>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奖  惩  细  则</w:t>
            </w:r>
            <w:r/>
          </w:p>
        </w:tc>
      </w:tr>
      <w:tr>
        <w:trPr>
          <w:jc w:val="center"/>
          <w:trHeight w:val="621"/>
        </w:trPr>
        <w:tc>
          <w:tcPr>
            <w:tcBorders>
              <w:top w:val="single" w:color="auto" w:sz="4" w:space="0"/>
              <w:left w:val="single" w:color="auto" w:sz="4" w:space="0"/>
              <w:right w:val="single" w:color="auto" w:sz="4" w:space="0"/>
            </w:tcBorders>
            <w:tcW w:w="652" w:type="dxa"/>
            <w:vAlign w:val="center"/>
            <w:vMerge w:val="restart"/>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岗位职责及制度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制定各岗位的职责和考核制度，服从工作安排</w:t>
            </w:r>
            <w:r/>
          </w:p>
        </w:tc>
        <w:tc>
          <w:tcPr>
            <w:tcBorders>
              <w:top w:val="single" w:color="auto" w:sz="4" w:space="0"/>
              <w:left w:val="single" w:color="auto" w:sz="4" w:space="0"/>
              <w:right w:val="single" w:color="auto" w:sz="4" w:space="0"/>
            </w:tcBorders>
            <w:tcW w:w="638"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20</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未落实有关责任和考核制度每发现1次扣</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w:t>
            </w:r>
            <w:r/>
          </w:p>
        </w:tc>
      </w:tr>
      <w:tr>
        <w:trPr>
          <w:jc w:val="center"/>
          <w:trHeight w:val="514"/>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bCs/>
                <w:color w:val="auto"/>
                <w:position w:val="0"/>
                <w:szCs w:val="24"/>
                <w:highlight w:val="none"/>
              </w:rPr>
              <w:t xml:space="preserve">派驻保安员需按要求持证上岗</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未持证上岗每发现一人扣2分</w:t>
            </w:r>
            <w:r/>
          </w:p>
        </w:tc>
      </w:tr>
      <w:tr>
        <w:trPr>
          <w:jc w:val="center"/>
          <w:trHeight w:val="606"/>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合理性投诉次数，每项投诉需及时有效化解,不得激化矛盾</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一次扣</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w:t>
            </w:r>
            <w:r/>
          </w:p>
        </w:tc>
      </w:tr>
      <w:tr>
        <w:trPr>
          <w:jc w:val="center"/>
          <w:trHeight w:val="614"/>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定期与安全安保科沟通，如发现问题\隐患无法处理的应及时上报</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发现隐瞒或误报，每次扣</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w:t>
            </w:r>
            <w:r/>
          </w:p>
        </w:tc>
      </w:tr>
      <w:tr>
        <w:trPr>
          <w:jc w:val="center"/>
          <w:trHeight w:val="60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遵守采购人管理制度，完成采购人安排的日常工作任务及指令性特殊任务</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每次违反或没完成扣3分</w:t>
            </w:r>
            <w:r/>
          </w:p>
        </w:tc>
      </w:tr>
      <w:tr>
        <w:trPr>
          <w:jc w:val="center"/>
          <w:trHeight w:val="611"/>
        </w:trPr>
        <w:tc>
          <w:tcPr>
            <w:tcBorders>
              <w:left w:val="single" w:color="auto" w:sz="4" w:space="0"/>
              <w:bottom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未按合同规定配备人数上岗执勤或未按合同安排符合年龄要求人员上岗</w:t>
            </w:r>
            <w:r/>
          </w:p>
        </w:tc>
        <w:tc>
          <w:tcPr>
            <w:tcBorders>
              <w:left w:val="single" w:color="auto" w:sz="4" w:space="0"/>
              <w:bottom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每发现一例不符合年龄扣除</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w:t>
            </w:r>
            <w:r/>
          </w:p>
        </w:tc>
      </w:tr>
      <w:tr>
        <w:trPr>
          <w:jc w:val="center"/>
          <w:trHeight w:val="625"/>
        </w:trPr>
        <w:tc>
          <w:tcPr>
            <w:tcBorders>
              <w:left w:val="single" w:color="auto" w:sz="4" w:space="0"/>
              <w:right w:val="single" w:color="auto" w:sz="4" w:space="0"/>
            </w:tcBorders>
            <w:tcW w:w="652" w:type="dxa"/>
            <w:vAlign w:val="center"/>
            <w:vMerge w:val="restart"/>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车</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辆</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管</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医院主要通道交通堵塞未及时疏导</w:t>
            </w:r>
            <w:r/>
          </w:p>
        </w:tc>
        <w:tc>
          <w:tcPr>
            <w:tcBorders>
              <w:top w:val="single" w:color="auto" w:sz="4" w:space="0"/>
              <w:left w:val="single" w:color="auto" w:sz="4" w:space="0"/>
              <w:right w:val="single" w:color="auto" w:sz="4" w:space="0"/>
            </w:tcBorders>
            <w:tcW w:w="638" w:type="dxa"/>
            <w:vAlign w:val="center"/>
            <w:vMerge w:val="restart"/>
            <w:textDirection w:val="lrTb"/>
            <w:noWrap w:val="false"/>
          </w:tcPr>
          <w:p>
            <w:pPr>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扣5分/次</w:t>
            </w:r>
            <w:r/>
          </w:p>
        </w:tc>
      </w:tr>
      <w:tr>
        <w:trPr>
          <w:jc w:val="center"/>
          <w:trHeight w:val="625"/>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保安员未按规定检查出门载货车辆,导致医院财物流失的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扣4分/次</w:t>
            </w:r>
            <w:r/>
          </w:p>
        </w:tc>
      </w:tr>
      <w:tr>
        <w:trPr>
          <w:jc w:val="center"/>
          <w:trHeight w:val="625"/>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院区非机动停放秩序混乱未及时整理、机动车乱停乱放未及时引导，不得私放机动车辆（人情车）进出院区的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扣2分/次</w:t>
            </w:r>
            <w:r/>
          </w:p>
        </w:tc>
      </w:tr>
      <w:tr>
        <w:trPr>
          <w:jc w:val="center"/>
          <w:trHeight w:val="560"/>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院内出现非法营运的“黑车”</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扣2分/次</w:t>
            </w:r>
            <w:r/>
          </w:p>
        </w:tc>
      </w:tr>
      <w:tr>
        <w:trPr>
          <w:jc w:val="center"/>
          <w:trHeight w:val="432"/>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11</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岗亭保安员违规收费</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扣10分/车次</w:t>
            </w:r>
            <w:r/>
          </w:p>
        </w:tc>
      </w:tr>
      <w:tr>
        <w:trPr>
          <w:jc w:val="center"/>
          <w:trHeight w:val="629"/>
        </w:trPr>
        <w:tc>
          <w:tcPr>
            <w:tcBorders>
              <w:left w:val="single" w:color="auto" w:sz="4" w:space="0"/>
              <w:right w:val="single" w:color="auto" w:sz="4" w:space="0"/>
            </w:tcBorders>
            <w:tcW w:w="652" w:type="dxa"/>
            <w:vAlign w:val="center"/>
            <w:vMerge w:val="restart"/>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日常工作管理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12</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当值期间发现保安员有违法犯罪、监守自盗或参加打架斗殴等</w:t>
            </w:r>
            <w:r/>
          </w:p>
        </w:tc>
        <w:tc>
          <w:tcPr>
            <w:tcBorders>
              <w:left w:val="single" w:color="auto" w:sz="4" w:space="0"/>
              <w:right w:val="single" w:color="auto" w:sz="4" w:space="0"/>
            </w:tcBorders>
            <w:tcW w:w="638"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30</w:t>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每发现一宗视情节扣以10-20分</w:t>
            </w:r>
            <w:r/>
          </w:p>
        </w:tc>
      </w:tr>
      <w:tr>
        <w:trPr>
          <w:jc w:val="center"/>
          <w:trHeight w:val="394"/>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13</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未严格落实相关疾病防控规定,疏于值守的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每发现一次扣5分</w:t>
            </w:r>
            <w:r/>
          </w:p>
        </w:tc>
      </w:tr>
      <w:tr>
        <w:trPr>
          <w:jc w:val="center"/>
          <w:trHeight w:val="835"/>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14</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勾结医托、号贩子、小偷等非法人员从事非法活动</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扣10分/次</w:t>
            </w:r>
            <w:r/>
          </w:p>
        </w:tc>
      </w:tr>
      <w:tr>
        <w:trPr>
          <w:jc w:val="center"/>
          <w:trHeight w:val="920"/>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15</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t xml:space="preserve">“</w:t>
            </w:r>
            <w:r>
              <w:rPr>
                <w:rFonts w:hint="eastAsia" w:hAnsi="宋体" w:cs="宋体"/>
                <w:b w:val="0"/>
                <w:color w:val="auto"/>
                <w:position w:val="0"/>
                <w:szCs w:val="24"/>
                <w:highlight w:val="none"/>
              </w:rPr>
              <w:t xml:space="preserve">医闹”中出现烧纸钱、摆花圈、拉横幅、堵大门等行为，在采购人下达指令后未全力协助公安部门处置的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扣5分/次</w:t>
            </w:r>
            <w:r/>
          </w:p>
        </w:tc>
      </w:tr>
      <w:tr>
        <w:trPr>
          <w:jc w:val="center"/>
          <w:trHeight w:val="722"/>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16</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值班期间消极怠工，出工不出力的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扣1分/次</w:t>
            </w:r>
            <w:r/>
          </w:p>
        </w:tc>
      </w:tr>
      <w:tr>
        <w:trPr>
          <w:jc w:val="center"/>
          <w:trHeight w:val="797"/>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17</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本派驻点遇紧急情况需保安支援时应立即响应</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违反每次扣2分</w:t>
            </w:r>
            <w:r/>
          </w:p>
        </w:tc>
      </w:tr>
      <w:tr>
        <w:trPr>
          <w:jc w:val="center"/>
          <w:trHeight w:val="704"/>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18</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保安员在违反纪律或处理事件不当，让事件恶化，损坏医院形象或造成经济损失。</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视情节扣5-10分，追究供应商责任。</w:t>
            </w:r>
            <w:r/>
          </w:p>
        </w:tc>
      </w:tr>
      <w:tr>
        <w:trPr>
          <w:jc w:val="center"/>
          <w:trHeight w:val="46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19</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“门前三包”范围内出现车辆乱停乱放、乱摆摊点，未予制止的</w:t>
            </w:r>
            <w:r/>
          </w:p>
        </w:tc>
        <w:tc>
          <w:tcPr>
            <w:tcBorders>
              <w:left w:val="single" w:color="auto" w:sz="4" w:space="0"/>
              <w:right w:val="single" w:color="auto" w:sz="4" w:space="0"/>
            </w:tcBorders>
            <w:tcW w:w="638" w:type="dxa"/>
            <w:vAlign w:val="center"/>
            <w:vMerge w:val="continue"/>
            <w:textDirection w:val="lrTb"/>
            <w:noWrap w:val="false"/>
          </w:tcPr>
          <w:p>
            <w:pPr>
              <w:ind w:firstLine="24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扣5分/次</w:t>
            </w:r>
            <w:r/>
          </w:p>
        </w:tc>
      </w:tr>
      <w:tr>
        <w:trPr>
          <w:jc w:val="center"/>
          <w:trHeight w:val="658"/>
        </w:trPr>
        <w:tc>
          <w:tcPr>
            <w:tcBorders>
              <w:left w:val="single" w:color="auto" w:sz="4" w:space="0"/>
              <w:right w:val="single" w:color="auto" w:sz="4" w:space="0"/>
            </w:tcBorders>
            <w:tcW w:w="652" w:type="dxa"/>
            <w:vAlign w:val="center"/>
            <w:vMerge w:val="restart"/>
            <w:textDirection w:val="lrTb"/>
            <w:noWrap w:val="false"/>
          </w:tcPr>
          <w:p>
            <w:pPr>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应</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急</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处</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置</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类</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20</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处理一般事故：派3-5人、6分钟内到场（小纠纷、财物失窃损坏、人员被困等）</w:t>
            </w:r>
            <w:r/>
          </w:p>
        </w:tc>
        <w:tc>
          <w:tcPr>
            <w:tcBorders>
              <w:top w:val="single" w:color="auto" w:sz="4" w:space="0"/>
              <w:left w:val="single" w:color="auto" w:sz="4" w:space="0"/>
              <w:right w:val="single" w:color="auto" w:sz="4" w:space="0"/>
            </w:tcBorders>
            <w:tcW w:w="638"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没按规定人数或时间到场而造成一定影响的扣1-3分</w:t>
            </w:r>
            <w:r/>
          </w:p>
        </w:tc>
      </w:tr>
      <w:tr>
        <w:trPr>
          <w:jc w:val="center"/>
          <w:trHeight w:val="80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21</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处理重大事故：要派10-15人、2-5分钟内到（人员、重要财物、交通事故、设备火灾及其他灾害等）</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Cs/>
                <w:color w:val="auto"/>
                <w:position w:val="0"/>
                <w:szCs w:val="24"/>
                <w:highlight w:val="none"/>
              </w:rPr>
            </w:pPr>
            <w:r>
              <w:rPr>
                <w:rFonts w:hint="eastAsia" w:hAnsi="宋体" w:cs="宋体"/>
                <w:bCs/>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没按规定人数或时间到场而造成负面影响的扣5-10分</w:t>
            </w:r>
            <w:r/>
          </w:p>
        </w:tc>
      </w:tr>
      <w:tr>
        <w:trPr>
          <w:jc w:val="center"/>
          <w:trHeight w:val="907"/>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22</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医患纠纷发生后，在接到采购人指令，保安人员不能协助公安部门在24小时内将尸体移入太平间的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3分/次（处置时间每延长1小时，多扣1分/次，最高扣分不超过5分/次）</w:t>
            </w:r>
            <w:r/>
          </w:p>
        </w:tc>
      </w:tr>
      <w:tr>
        <w:trPr>
          <w:jc w:val="center"/>
          <w:trHeight w:val="46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23</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保安员在医患纠纷现场防范不力，造成医务人员遭殴打、围攻、控制人身自由等后果</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扣3分/次</w:t>
            </w:r>
            <w:r/>
          </w:p>
        </w:tc>
      </w:tr>
      <w:tr>
        <w:trPr>
          <w:jc w:val="center"/>
          <w:trHeight w:val="46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24</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保安员值班期间睡岗、脱岗、饮酒、赌博或酒后上岗</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扣3分/次</w:t>
            </w:r>
            <w:r/>
          </w:p>
        </w:tc>
      </w:tr>
      <w:tr>
        <w:trPr>
          <w:jc w:val="center"/>
          <w:trHeight w:val="46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25</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发现无动火证施工作业，不立即及时制止的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扣1分/次</w:t>
            </w:r>
            <w:r/>
          </w:p>
        </w:tc>
      </w:tr>
      <w:tr>
        <w:trPr>
          <w:jc w:val="center"/>
          <w:trHeight w:val="46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26</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保安队员对各类灭火器、消火栓使用方法不熟悉</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扣1分/次</w:t>
            </w:r>
            <w:r/>
          </w:p>
        </w:tc>
      </w:tr>
      <w:tr>
        <w:trPr>
          <w:jc w:val="center"/>
          <w:trHeight w:val="46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27</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院内消防通道被堵塞，未及时疏导的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扣1分/次</w:t>
            </w:r>
            <w:r/>
          </w:p>
        </w:tc>
      </w:tr>
      <w:tr>
        <w:trPr>
          <w:jc w:val="center"/>
          <w:trHeight w:val="463"/>
        </w:trPr>
        <w:tc>
          <w:tcPr>
            <w:tcBorders>
              <w:left w:val="single" w:color="auto" w:sz="4" w:space="0"/>
              <w:right w:val="single" w:color="auto" w:sz="4" w:space="0"/>
            </w:tcBorders>
            <w:tcW w:w="652" w:type="dxa"/>
            <w:vAlign w:val="center"/>
            <w:vMerge w:val="restart"/>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仪</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容</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仪</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表</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类</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28</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保安上岗期间未佩戴工号牌的</w:t>
            </w:r>
            <w:r/>
          </w:p>
        </w:tc>
        <w:tc>
          <w:tcPr>
            <w:tcBorders>
              <w:top w:val="single" w:color="auto" w:sz="4" w:space="0"/>
              <w:left w:val="single" w:color="auto" w:sz="4" w:space="0"/>
              <w:right w:val="single" w:color="auto" w:sz="4" w:space="0"/>
            </w:tcBorders>
            <w:tcW w:w="638"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扣1分/次</w:t>
            </w:r>
            <w:r/>
          </w:p>
        </w:tc>
      </w:tr>
      <w:tr>
        <w:trPr>
          <w:jc w:val="center"/>
          <w:trHeight w:val="46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29</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帽徽、肩章、臂章佩带不标准的</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vMerge w:val="restart"/>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扣1分/次</w:t>
            </w:r>
            <w:r/>
          </w:p>
        </w:tc>
      </w:tr>
      <w:tr>
        <w:trPr>
          <w:jc w:val="center"/>
          <w:trHeight w:val="463"/>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30</w:t>
            </w:r>
            <w:r/>
          </w:p>
        </w:tc>
        <w:tc>
          <w:tcPr>
            <w:gridSpan w:val="2"/>
            <w:tcBorders>
              <w:top w:val="single" w:color="auto" w:sz="4" w:space="0"/>
              <w:left w:val="single" w:color="auto" w:sz="4" w:space="0"/>
              <w:bottom w:val="single" w:color="auto" w:sz="4" w:space="0"/>
              <w:right w:val="single" w:color="auto" w:sz="4" w:space="0"/>
            </w:tcBorders>
            <w:tcW w:w="400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保安员在岗期间，不得喝酒、抽烟，不得闲聊、吃零食，严禁挑拨是非、恶意中伤他人，严禁打架斗殴，非工作需要不得长时间看手机</w:t>
            </w:r>
            <w:r/>
          </w:p>
        </w:tc>
        <w:tc>
          <w:tcPr>
            <w:tcBorders>
              <w:left w:val="single" w:color="auto" w:sz="4" w:space="0"/>
              <w:right w:val="single" w:color="auto" w:sz="4" w:space="0"/>
            </w:tcBorders>
            <w:tcW w:w="638" w:type="dxa"/>
            <w:vAlign w:val="center"/>
            <w:vMerge w:val="continue"/>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扣2分/次</w:t>
            </w:r>
            <w:r/>
          </w:p>
        </w:tc>
      </w:tr>
      <w:tr>
        <w:trPr>
          <w:jc w:val="center"/>
          <w:trHeight w:val="590"/>
        </w:trPr>
        <w:tc>
          <w:tcPr>
            <w:gridSpan w:val="4"/>
            <w:tcBorders>
              <w:left w:val="single" w:color="auto" w:sz="4" w:space="0"/>
              <w:right w:val="single" w:color="auto" w:sz="4" w:space="0"/>
            </w:tcBorders>
            <w:tcW w:w="5312" w:type="dxa"/>
            <w:vAlign w:val="center"/>
            <w:textDirection w:val="lrTb"/>
            <w:noWrap w:val="false"/>
          </w:tcPr>
          <w:p>
            <w:pPr>
              <w:ind w:firstLine="3360"/>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合计</w:t>
            </w:r>
            <w:r/>
          </w:p>
        </w:tc>
        <w:tc>
          <w:tcPr>
            <w:tcBorders>
              <w:left w:val="single" w:color="auto" w:sz="4" w:space="0"/>
              <w:bottom w:val="single" w:color="auto" w:sz="4" w:space="0"/>
              <w:right w:val="single" w:color="auto" w:sz="4" w:space="0"/>
            </w:tcBorders>
            <w:tcW w:w="638"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590"/>
        </w:trPr>
        <w:tc>
          <w:tcPr>
            <w:tcBorders>
              <w:left w:val="single" w:color="auto" w:sz="4" w:space="0"/>
              <w:bottom w:val="single" w:color="auto" w:sz="4" w:space="0"/>
              <w:right w:val="single" w:color="auto" w:sz="4" w:space="0"/>
            </w:tcBorders>
            <w:tcW w:w="652" w:type="dxa"/>
            <w:vAlign w:val="center"/>
            <w:vMerge w:val="restart"/>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奖</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励</w:t>
            </w:r>
            <w:r/>
          </w:p>
        </w:tc>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95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发现险情或隐患及时上报并采取果断措施排除</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both"/>
              <w:rPr>
                <w:rFonts w:hint="eastAsia" w:hAnsi="宋体" w:cs="宋体"/>
                <w:b w:val="0"/>
                <w:color w:val="auto"/>
                <w:position w:val="0"/>
                <w:szCs w:val="24"/>
                <w:highlight w:val="none"/>
              </w:rPr>
            </w:pPr>
            <w:r>
              <w:rPr>
                <w:rFonts w:hAnsi="宋体" w:cs="宋体"/>
                <w:b w:val="0"/>
                <w:color w:val="auto"/>
                <w:position w:val="0"/>
                <w:szCs w:val="24"/>
                <w:highlight w:val="none"/>
              </w:rPr>
              <w:t xml:space="preserve">1次奖5分，1分40元</w:t>
            </w:r>
            <w:r/>
          </w:p>
        </w:tc>
      </w:tr>
      <w:tr>
        <w:trPr>
          <w:jc w:val="center"/>
          <w:trHeight w:val="590"/>
        </w:trPr>
        <w:tc>
          <w:tcPr>
            <w:tcBorders>
              <w:left w:val="single" w:color="auto" w:sz="4" w:space="0"/>
              <w:bottom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954" w:type="dxa"/>
            <w:vAlign w:val="center"/>
            <w:textDirection w:val="lrTb"/>
            <w:noWrap w:val="false"/>
          </w:tcPr>
          <w:p>
            <w:pP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提出有建议性意见</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both"/>
              <w:rPr>
                <w:rFonts w:hint="eastAsia" w:hAnsi="宋体" w:cs="宋体"/>
                <w:b w:val="0"/>
                <w:color w:val="auto"/>
                <w:position w:val="0"/>
                <w:szCs w:val="24"/>
                <w:highlight w:val="none"/>
              </w:rPr>
            </w:pPr>
            <w:r>
              <w:rPr>
                <w:rFonts w:hAnsi="宋体" w:cs="宋体"/>
                <w:b w:val="0"/>
                <w:color w:val="auto"/>
                <w:position w:val="0"/>
                <w:szCs w:val="24"/>
                <w:highlight w:val="none"/>
              </w:rPr>
              <w:t xml:space="preserve">1次奖1-3分，1分40元</w:t>
            </w:r>
            <w:r/>
          </w:p>
        </w:tc>
      </w:tr>
      <w:tr>
        <w:trPr>
          <w:jc w:val="center"/>
          <w:trHeight w:val="590"/>
        </w:trPr>
        <w:tc>
          <w:tcPr>
            <w:tcBorders>
              <w:left w:val="single" w:color="auto" w:sz="4" w:space="0"/>
              <w:bottom w:val="single" w:color="auto" w:sz="4" w:space="0"/>
              <w:right w:val="single" w:color="auto" w:sz="4" w:space="0"/>
            </w:tcBorders>
            <w:tcW w:w="652" w:type="dxa"/>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3954" w:type="dxa"/>
            <w:vAlign w:val="center"/>
            <w:textDirection w:val="lrTb"/>
            <w:noWrap w:val="false"/>
          </w:tcPr>
          <w:p>
            <w:pP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其他院部认定事由</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384"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both"/>
              <w:rPr>
                <w:rFonts w:hint="eastAsia" w:hAnsi="宋体" w:cs="宋体"/>
                <w:b w:val="0"/>
                <w:color w:val="auto"/>
                <w:position w:val="0"/>
                <w:szCs w:val="24"/>
                <w:highlight w:val="none"/>
              </w:rPr>
            </w:pPr>
            <w:r>
              <w:rPr>
                <w:rFonts w:hAnsi="宋体" w:cs="宋体"/>
                <w:b w:val="0"/>
                <w:color w:val="auto"/>
                <w:position w:val="0"/>
                <w:szCs w:val="24"/>
                <w:highlight w:val="none"/>
              </w:rPr>
              <w:t xml:space="preserve">1次奖5分，1分40元</w:t>
            </w:r>
            <w:r/>
          </w:p>
        </w:tc>
      </w:tr>
    </w:tbl>
    <w:p>
      <w:pPr>
        <w:ind w:firstLine="240"/>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附表二：</w:t>
      </w:r>
      <w:r/>
    </w:p>
    <w:p>
      <w:pPr>
        <w:jc w:val="center"/>
        <w:spacing w:before="75" w:line="222" w:lineRule="auto"/>
        <w:rPr>
          <w:rFonts w:hint="eastAsia" w:hAnsi="宋体" w:cs="宋体"/>
          <w:b w:val="0"/>
          <w:color w:val="auto"/>
          <w:spacing w:val="11"/>
          <w:position w:val="0"/>
          <w:szCs w:val="24"/>
          <w:highlight w:val="none"/>
        </w:rPr>
      </w:pPr>
      <w:r>
        <w:rPr>
          <w:rFonts w:hint="eastAsia" w:hAnsi="宋体" w:cs="宋体"/>
          <w:b w:val="0"/>
          <w:color w:val="auto"/>
          <w:spacing w:val="11"/>
          <w:position w:val="0"/>
          <w:szCs w:val="24"/>
          <w:highlight w:val="none"/>
        </w:rPr>
        <w:t xml:space="preserve">年度考核表</w:t>
      </w:r>
      <w:r/>
    </w:p>
    <w:p>
      <w:pPr>
        <w:ind w:left="215"/>
        <w:spacing w:before="75" w:line="222" w:lineRule="auto"/>
        <w:rPr>
          <w:rFonts w:hint="eastAsia" w:hAnsi="宋体" w:cs="宋体"/>
          <w:b w:val="0"/>
          <w:color w:val="auto"/>
          <w:spacing w:val="13"/>
          <w:position w:val="0"/>
          <w:szCs w:val="24"/>
          <w:highlight w:val="none"/>
        </w:rPr>
      </w:pPr>
      <w:r>
        <w:rPr>
          <w:rFonts w:hint="eastAsia" w:hAnsi="宋体" w:cs="宋体"/>
          <w:b w:val="0"/>
          <w:color w:val="auto"/>
          <w:spacing w:val="3"/>
          <w:position w:val="0"/>
          <w:szCs w:val="24"/>
          <w:highlight w:val="none"/>
        </w:rPr>
        <w:t xml:space="preserve">尊敬的女士/先生：</w:t>
      </w:r>
      <w:r/>
    </w:p>
    <w:p>
      <w:pPr>
        <w:ind w:left="225" w:firstLine="459"/>
        <w:spacing w:before="245" w:line="319" w:lineRule="auto"/>
        <w:rPr>
          <w:rFonts w:hint="eastAsia" w:hAnsi="宋体" w:cs="宋体"/>
          <w:b w:val="0"/>
          <w:color w:val="auto"/>
          <w:spacing w:val="13"/>
          <w:position w:val="0"/>
          <w:szCs w:val="24"/>
          <w:highlight w:val="none"/>
        </w:rPr>
      </w:pPr>
      <w:r>
        <w:rPr>
          <w:rFonts w:hint="eastAsia" w:hAnsi="宋体" w:cs="宋体"/>
          <w:b w:val="0"/>
          <w:color w:val="auto"/>
          <w:spacing w:val="13"/>
          <w:position w:val="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-52705</wp:posOffset>
                </wp:positionH>
                <wp:positionV relativeFrom="paragraph">
                  <wp:posOffset>689610</wp:posOffset>
                </wp:positionV>
                <wp:extent cx="2255520" cy="678180"/>
                <wp:effectExtent l="1270" t="4445" r="3810" b="15875"/>
                <wp:wrapNone/>
                <wp:docPr id="4" name="任意多边形 4"/>
                <wp:cNvGraphicFramePr/>
                <a:graphic xmlns:a="http://schemas.openxmlformats.org/drawingml/2006/main">
                  <a:graphicData uri="http://schemas.microsoft.com/office/word/2010/wordprocessingShape">
                    <wps:wsp>
                      <wps:cNvPr id="0" name=""/>
                      <wps:cNvSpPr/>
                      <wps:spPr bwMode="auto">
                        <a:xfrm>
                          <a:off x="0" y="0"/>
                          <a:ext cx="2255520" cy="6781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4.1pt;mso-position-horizontal:absolute;mso-position-vertical-relative:text;margin-top:54.3pt;mso-position-vertical:absolute;width:177.6pt;height:53.4pt;mso-wrap-distance-left:9.0pt;mso-wrap-distance-top:0.0pt;mso-wrap-distance-right:9.0pt;mso-wrap-distance-bottom:0.0pt;visibility:visible;" path="m0,0l100000,100000ee" coordsize="100000,100000" filled="f" strokecolor="#000000">
                <v:path textboxrect="0,0,100000,100000"/>
              </v:shape>
            </w:pict>
          </mc:Fallback>
        </mc:AlternateContent>
      </w:r>
      <w:r>
        <w:rPr>
          <w:rFonts w:hint="eastAsia" w:hAnsi="宋体" w:cs="宋体"/>
          <w:b w:val="0"/>
          <w:color w:val="auto"/>
          <w:spacing w:val="13"/>
          <w:position w:val="0"/>
          <w:szCs w:val="24"/>
          <w:highlight w:val="none"/>
        </w:rPr>
        <w:t xml:space="preserve">您好!为进一步提高我院保安服务质量，请您抽出一点宝贵时间，对我院的保安服务工作做出评价，请在相应的评价栏内打分,谢谢!</w:t>
      </w:r>
      <w:r/>
    </w:p>
    <w:tbl>
      <w:tblPr>
        <w:tblStyle w:val="1449"/>
        <w:tblW w:w="8880" w:type="dxa"/>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524"/>
        <w:gridCol w:w="1172"/>
        <w:gridCol w:w="1046"/>
        <w:gridCol w:w="1046"/>
        <w:gridCol w:w="1046"/>
        <w:gridCol w:w="1046"/>
      </w:tblGrid>
      <w:tr>
        <w:trPr>
          <w:trHeight w:val="1084"/>
        </w:trPr>
        <w:tc>
          <w:tcPr>
            <w:tcW w:w="3524" w:type="dxa"/>
            <w:vAlign w:val="center"/>
            <w:textDirection w:val="lrTb"/>
            <w:noWrap w:val="false"/>
          </w:tcPr>
          <w:p>
            <w:pPr>
              <w:ind w:left="104" w:firstLine="1920"/>
              <w:spacing w:before="231"/>
              <w:rPr>
                <w:rFonts w:hint="eastAsia" w:hAnsi="宋体" w:cs="宋体"/>
                <w:b w:val="0"/>
                <w:color w:val="auto"/>
                <w:position w:val="0"/>
                <w:szCs w:val="24"/>
                <w:highlight w:val="none"/>
                <w:lang w:eastAsia="en-US"/>
              </w:rPr>
            </w:pPr>
            <w:r>
              <w:rPr>
                <w:rFonts w:hint="eastAsia" w:hAnsi="宋体" w:cs="宋体"/>
                <w:b w:val="0"/>
                <w:color w:val="auto"/>
                <w:position w:val="0"/>
                <w:szCs w:val="24"/>
                <w:highlight w:val="none"/>
                <w:lang w:eastAsia="en-US"/>
              </w:rPr>
              <w:t xml:space="preserve">科室名称</w:t>
            </w:r>
            <w:r/>
          </w:p>
          <w:p>
            <w:pPr>
              <w:ind w:left="104"/>
              <w:spacing w:before="231" w:line="219" w:lineRule="auto"/>
              <w:rPr>
                <w:rFonts w:hint="eastAsia" w:hAnsi="宋体" w:cs="宋体"/>
                <w:b w:val="0"/>
                <w:color w:val="auto"/>
                <w:position w:val="0"/>
                <w:szCs w:val="24"/>
                <w:highlight w:val="none"/>
                <w:lang w:eastAsia="en-US"/>
              </w:rPr>
            </w:pPr>
            <w:r>
              <w:rPr>
                <w:rFonts w:hint="eastAsia" w:hAnsi="宋体" w:cs="宋体"/>
                <w:b w:val="0"/>
                <w:color w:val="auto"/>
                <w:position w:val="0"/>
                <w:szCs w:val="24"/>
                <w:highlight w:val="none"/>
                <w:lang w:eastAsia="en-US"/>
              </w:rPr>
              <w:t xml:space="preserve">内容</w:t>
            </w:r>
            <w:r>
              <w:rPr>
                <w:rFonts w:hint="eastAsia" w:hAnsi="宋体" w:cs="宋体"/>
                <w:b w:val="0"/>
                <w:color w:val="auto"/>
                <w:spacing w:val="1"/>
                <w:position w:val="0"/>
                <w:szCs w:val="24"/>
                <w:highlight w:val="none"/>
                <w:lang w:eastAsia="en-US"/>
              </w:rPr>
              <w:t xml:space="preserve">（1-10分）</w:t>
            </w:r>
            <w:r/>
          </w:p>
        </w:tc>
        <w:tc>
          <w:tcPr>
            <w:tcW w:w="1172" w:type="dxa"/>
            <w:vAlign w:val="center"/>
            <w:textDirection w:val="lrTb"/>
            <w:noWrap w:val="false"/>
          </w:tcPr>
          <w:p>
            <w:pPr>
              <w:ind w:left="104"/>
              <w:jc w:val="center"/>
              <w:spacing w:before="231" w:line="219" w:lineRule="auto"/>
              <w:rPr>
                <w:rFonts w:hint="eastAsia" w:hAnsi="宋体" w:cs="宋体"/>
                <w:b w:val="0"/>
                <w:color w:val="auto"/>
                <w:position w:val="0"/>
                <w:szCs w:val="24"/>
                <w:highlight w:val="none"/>
                <w:lang w:eastAsia="en-US"/>
              </w:rPr>
            </w:pPr>
            <w:r>
              <w:rPr>
                <w:rFonts w:hint="eastAsia" w:hAnsi="宋体" w:cs="宋体"/>
                <w:b w:val="0"/>
                <w:color w:val="auto"/>
                <w:position w:val="0"/>
                <w:szCs w:val="24"/>
                <w:highlight w:val="none"/>
                <w:lang w:eastAsia="en-US"/>
              </w:rPr>
            </w:r>
            <w:r/>
          </w:p>
        </w:tc>
        <w:tc>
          <w:tcPr>
            <w:tcW w:w="1046" w:type="dxa"/>
            <w:vAlign w:val="center"/>
            <w:textDirection w:val="lrTb"/>
            <w:noWrap w:val="false"/>
          </w:tcPr>
          <w:p>
            <w:pPr>
              <w:ind w:left="104"/>
              <w:jc w:val="center"/>
              <w:spacing w:before="231" w:line="219" w:lineRule="auto"/>
              <w:rPr>
                <w:rFonts w:hint="eastAsia" w:hAnsi="宋体" w:cs="宋体"/>
                <w:b w:val="0"/>
                <w:color w:val="auto"/>
                <w:position w:val="0"/>
                <w:szCs w:val="24"/>
                <w:highlight w:val="none"/>
                <w:lang w:eastAsia="en-US"/>
              </w:rPr>
            </w:pPr>
            <w:r>
              <w:rPr>
                <w:rFonts w:hint="eastAsia" w:hAnsi="宋体" w:cs="宋体"/>
                <w:b w:val="0"/>
                <w:color w:val="auto"/>
                <w:position w:val="0"/>
                <w:szCs w:val="24"/>
                <w:highlight w:val="none"/>
                <w:lang w:eastAsia="en-US"/>
              </w:rPr>
            </w:r>
            <w:r/>
          </w:p>
        </w:tc>
        <w:tc>
          <w:tcPr>
            <w:tcW w:w="1046" w:type="dxa"/>
            <w:vAlign w:val="center"/>
            <w:textDirection w:val="lrTb"/>
            <w:noWrap w:val="false"/>
          </w:tcPr>
          <w:p>
            <w:pPr>
              <w:ind w:left="104"/>
              <w:jc w:val="center"/>
              <w:spacing w:before="231" w:line="219" w:lineRule="auto"/>
              <w:rPr>
                <w:rFonts w:hint="eastAsia" w:hAnsi="宋体" w:cs="宋体"/>
                <w:b w:val="0"/>
                <w:color w:val="auto"/>
                <w:position w:val="0"/>
                <w:szCs w:val="24"/>
                <w:highlight w:val="none"/>
                <w:lang w:eastAsia="en-US"/>
              </w:rPr>
            </w:pPr>
            <w:r>
              <w:rPr>
                <w:rFonts w:hint="eastAsia" w:hAnsi="宋体" w:cs="宋体"/>
                <w:b w:val="0"/>
                <w:color w:val="auto"/>
                <w:position w:val="0"/>
                <w:szCs w:val="24"/>
                <w:highlight w:val="none"/>
                <w:lang w:eastAsia="en-US"/>
              </w:rPr>
            </w:r>
            <w:r/>
          </w:p>
        </w:tc>
        <w:tc>
          <w:tcPr>
            <w:tcW w:w="1046" w:type="dxa"/>
            <w:vAlign w:val="center"/>
            <w:textDirection w:val="lrTb"/>
            <w:noWrap w:val="false"/>
          </w:tcPr>
          <w:p>
            <w:pPr>
              <w:ind w:left="104"/>
              <w:jc w:val="center"/>
              <w:spacing w:before="231" w:line="219" w:lineRule="auto"/>
              <w:rPr>
                <w:rFonts w:hint="eastAsia" w:hAnsi="宋体" w:cs="宋体"/>
                <w:b w:val="0"/>
                <w:color w:val="auto"/>
                <w:position w:val="0"/>
                <w:szCs w:val="24"/>
                <w:highlight w:val="none"/>
                <w:lang w:eastAsia="en-US"/>
              </w:rPr>
            </w:pPr>
            <w:r>
              <w:rPr>
                <w:rFonts w:hint="eastAsia" w:hAnsi="宋体" w:cs="宋体"/>
                <w:b w:val="0"/>
                <w:color w:val="auto"/>
                <w:position w:val="0"/>
                <w:szCs w:val="24"/>
                <w:highlight w:val="none"/>
                <w:lang w:eastAsia="en-US"/>
              </w:rPr>
            </w:r>
            <w:r/>
          </w:p>
        </w:tc>
        <w:tc>
          <w:tcPr>
            <w:tcW w:w="1046" w:type="dxa"/>
            <w:vAlign w:val="center"/>
            <w:textDirection w:val="lrTb"/>
            <w:noWrap w:val="false"/>
          </w:tcPr>
          <w:p>
            <w:pPr>
              <w:ind w:left="104"/>
              <w:jc w:val="center"/>
              <w:spacing w:before="231" w:line="219" w:lineRule="auto"/>
              <w:rPr>
                <w:rFonts w:hint="eastAsia" w:hAnsi="宋体" w:cs="宋体"/>
                <w:b w:val="0"/>
                <w:color w:val="auto"/>
                <w:position w:val="0"/>
                <w:szCs w:val="24"/>
                <w:highlight w:val="none"/>
                <w:lang w:eastAsia="en-US"/>
              </w:rPr>
            </w:pPr>
            <w:r>
              <w:rPr>
                <w:rFonts w:hint="eastAsia" w:hAnsi="宋体" w:cs="宋体"/>
                <w:b w:val="0"/>
                <w:color w:val="auto"/>
                <w:position w:val="0"/>
                <w:szCs w:val="24"/>
                <w:highlight w:val="none"/>
                <w:lang w:eastAsia="en-US"/>
              </w:rPr>
              <w:t xml:space="preserve">平均分</w:t>
            </w:r>
            <w:r/>
          </w:p>
        </w:tc>
      </w:tr>
      <w:tr>
        <w:trPr>
          <w:trHeight w:val="550"/>
        </w:trPr>
        <w:tc>
          <w:tcPr>
            <w:tcW w:w="3524" w:type="dxa"/>
            <w:textDirection w:val="lrTb"/>
            <w:noWrap w:val="false"/>
          </w:tcPr>
          <w:p>
            <w:pPr>
              <w:ind w:left="104"/>
              <w:spacing w:before="231" w:line="219" w:lineRule="auto"/>
              <w:rPr>
                <w:rFonts w:hint="eastAsia" w:hAnsi="宋体" w:cs="宋体"/>
                <w:b w:val="0"/>
                <w:color w:val="auto"/>
                <w:position w:val="0"/>
                <w:szCs w:val="24"/>
                <w:highlight w:val="none"/>
                <w:lang w:eastAsia="en-US"/>
              </w:rPr>
            </w:pPr>
            <w:r>
              <w:rPr>
                <w:rFonts w:hAnsi="宋体" w:cs="宋体"/>
                <w:b w:val="0"/>
                <w:color w:val="auto"/>
                <w:spacing w:val="1"/>
                <w:position w:val="0"/>
                <w:szCs w:val="24"/>
                <w:highlight w:val="none"/>
                <w:lang w:eastAsia="en-US"/>
              </w:rPr>
              <w:t xml:space="preserve">保安员的形象</w:t>
            </w:r>
            <w:r/>
          </w:p>
        </w:tc>
        <w:tc>
          <w:tcPr>
            <w:tcW w:w="1172"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r>
      <w:tr>
        <w:trPr>
          <w:trHeight w:val="559"/>
        </w:trPr>
        <w:tc>
          <w:tcPr>
            <w:tcW w:w="3524" w:type="dxa"/>
            <w:textDirection w:val="lrTb"/>
            <w:noWrap w:val="false"/>
          </w:tcPr>
          <w:p>
            <w:pPr>
              <w:ind w:left="104"/>
              <w:spacing w:before="241" w:line="219" w:lineRule="auto"/>
              <w:rPr>
                <w:rFonts w:hint="eastAsia" w:hAnsi="宋体" w:cs="宋体"/>
                <w:b w:val="0"/>
                <w:color w:val="auto"/>
                <w:position w:val="0"/>
                <w:szCs w:val="24"/>
                <w:highlight w:val="none"/>
                <w:lang w:eastAsia="en-US"/>
              </w:rPr>
            </w:pPr>
            <w:r>
              <w:rPr>
                <w:rFonts w:hAnsi="宋体" w:cs="宋体"/>
                <w:b w:val="0"/>
                <w:color w:val="auto"/>
                <w:spacing w:val="2"/>
                <w:position w:val="0"/>
                <w:szCs w:val="24"/>
                <w:highlight w:val="none"/>
                <w:lang w:eastAsia="en-US"/>
              </w:rPr>
              <w:t xml:space="preserve">保安员服务态度</w:t>
            </w:r>
            <w:r/>
          </w:p>
        </w:tc>
        <w:tc>
          <w:tcPr>
            <w:tcW w:w="1172"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r>
      <w:tr>
        <w:trPr>
          <w:trHeight w:val="559"/>
        </w:trPr>
        <w:tc>
          <w:tcPr>
            <w:tcW w:w="3524" w:type="dxa"/>
            <w:textDirection w:val="lrTb"/>
            <w:noWrap w:val="false"/>
          </w:tcPr>
          <w:p>
            <w:pPr>
              <w:ind w:left="104"/>
              <w:spacing w:before="242" w:line="220" w:lineRule="auto"/>
              <w:rPr>
                <w:rFonts w:hint="eastAsia" w:hAnsi="宋体" w:cs="宋体"/>
                <w:b w:val="0"/>
                <w:color w:val="auto"/>
                <w:position w:val="0"/>
                <w:szCs w:val="24"/>
                <w:highlight w:val="none"/>
                <w:lang w:eastAsia="en-US"/>
              </w:rPr>
            </w:pPr>
            <w:r>
              <w:rPr>
                <w:rFonts w:hAnsi="宋体" w:cs="宋体"/>
                <w:b w:val="0"/>
                <w:color w:val="auto"/>
                <w:spacing w:val="1"/>
                <w:position w:val="0"/>
                <w:szCs w:val="24"/>
                <w:highlight w:val="none"/>
                <w:lang w:eastAsia="en-US"/>
              </w:rPr>
              <w:t xml:space="preserve">保安员的接警速度</w:t>
            </w:r>
            <w:r/>
          </w:p>
        </w:tc>
        <w:tc>
          <w:tcPr>
            <w:tcW w:w="1172"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r>
      <w:tr>
        <w:trPr>
          <w:trHeight w:val="560"/>
        </w:trPr>
        <w:tc>
          <w:tcPr>
            <w:tcW w:w="3524" w:type="dxa"/>
            <w:textDirection w:val="lrTb"/>
            <w:noWrap w:val="false"/>
          </w:tcPr>
          <w:p>
            <w:pPr>
              <w:ind w:left="104"/>
              <w:spacing w:before="243" w:line="220" w:lineRule="auto"/>
              <w:rPr>
                <w:rFonts w:hint="eastAsia" w:hAnsi="宋体" w:cs="宋体"/>
                <w:b w:val="0"/>
                <w:color w:val="auto"/>
                <w:position w:val="0"/>
                <w:szCs w:val="24"/>
                <w:highlight w:val="none"/>
                <w:lang w:eastAsia="zh-CN"/>
              </w:rPr>
            </w:pPr>
            <w:r>
              <w:rPr>
                <w:rFonts w:hint="eastAsia" w:hAnsi="宋体" w:cs="宋体"/>
                <w:b w:val="0"/>
                <w:color w:val="auto"/>
                <w:spacing w:val="2"/>
                <w:position w:val="0"/>
                <w:szCs w:val="24"/>
                <w:highlight w:val="none"/>
                <w:lang w:eastAsia="zh-CN"/>
              </w:rPr>
              <w:t xml:space="preserve">对保安人员满意度情况</w:t>
            </w:r>
            <w:r/>
          </w:p>
        </w:tc>
        <w:tc>
          <w:tcPr>
            <w:tcW w:w="1172" w:type="dxa"/>
            <w:textDirection w:val="lrTb"/>
            <w:noWrap w:val="false"/>
          </w:tcPr>
          <w:p>
            <w:pPr>
              <w:rPr>
                <w:rFonts w:ascii="Arial" w:hAnsi="Calibri" w:eastAsia="楷体_GB2312"/>
                <w:b w:val="0"/>
                <w:color w:val="auto"/>
                <w:position w:val="0"/>
                <w:sz w:val="21"/>
                <w:szCs w:val="22"/>
                <w:highlight w:val="none"/>
                <w:lang w:eastAsia="zh-CN"/>
              </w:rPr>
            </w:pPr>
            <w:r>
              <w:rPr>
                <w:rFonts w:ascii="Arial" w:hAnsi="Calibri" w:eastAsia="楷体_GB2312"/>
                <w:b w:val="0"/>
                <w:color w:val="auto"/>
                <w:position w:val="0"/>
                <w:sz w:val="21"/>
                <w:szCs w:val="22"/>
                <w:highlight w:val="none"/>
                <w:lang w:eastAsia="zh-CN"/>
              </w:rPr>
            </w:r>
            <w:r/>
          </w:p>
        </w:tc>
        <w:tc>
          <w:tcPr>
            <w:tcW w:w="1046" w:type="dxa"/>
            <w:textDirection w:val="lrTb"/>
            <w:noWrap w:val="false"/>
          </w:tcPr>
          <w:p>
            <w:pPr>
              <w:rPr>
                <w:rFonts w:ascii="Arial" w:hAnsi="Calibri" w:eastAsia="楷体_GB2312"/>
                <w:b w:val="0"/>
                <w:color w:val="auto"/>
                <w:position w:val="0"/>
                <w:sz w:val="21"/>
                <w:szCs w:val="22"/>
                <w:highlight w:val="none"/>
                <w:lang w:eastAsia="zh-CN"/>
              </w:rPr>
            </w:pPr>
            <w:r>
              <w:rPr>
                <w:rFonts w:ascii="Arial" w:hAnsi="Calibri" w:eastAsia="楷体_GB2312"/>
                <w:b w:val="0"/>
                <w:color w:val="auto"/>
                <w:position w:val="0"/>
                <w:sz w:val="21"/>
                <w:szCs w:val="22"/>
                <w:highlight w:val="none"/>
                <w:lang w:eastAsia="zh-CN"/>
              </w:rPr>
            </w:r>
            <w:r/>
          </w:p>
        </w:tc>
        <w:tc>
          <w:tcPr>
            <w:tcW w:w="1046" w:type="dxa"/>
            <w:textDirection w:val="lrTb"/>
            <w:noWrap w:val="false"/>
          </w:tcPr>
          <w:p>
            <w:pPr>
              <w:rPr>
                <w:rFonts w:ascii="Arial" w:hAnsi="Calibri" w:eastAsia="楷体_GB2312"/>
                <w:b w:val="0"/>
                <w:color w:val="auto"/>
                <w:position w:val="0"/>
                <w:sz w:val="21"/>
                <w:szCs w:val="22"/>
                <w:highlight w:val="none"/>
                <w:lang w:eastAsia="zh-CN"/>
              </w:rPr>
            </w:pPr>
            <w:r>
              <w:rPr>
                <w:rFonts w:ascii="Arial" w:hAnsi="Calibri" w:eastAsia="楷体_GB2312"/>
                <w:b w:val="0"/>
                <w:color w:val="auto"/>
                <w:position w:val="0"/>
                <w:sz w:val="21"/>
                <w:szCs w:val="22"/>
                <w:highlight w:val="none"/>
                <w:lang w:eastAsia="zh-CN"/>
              </w:rPr>
            </w:r>
            <w:r/>
          </w:p>
        </w:tc>
        <w:tc>
          <w:tcPr>
            <w:tcW w:w="1046" w:type="dxa"/>
            <w:textDirection w:val="lrTb"/>
            <w:noWrap w:val="false"/>
          </w:tcPr>
          <w:p>
            <w:pPr>
              <w:rPr>
                <w:rFonts w:ascii="Arial" w:hAnsi="Calibri" w:eastAsia="楷体_GB2312"/>
                <w:b w:val="0"/>
                <w:color w:val="auto"/>
                <w:position w:val="0"/>
                <w:sz w:val="21"/>
                <w:szCs w:val="22"/>
                <w:highlight w:val="none"/>
                <w:lang w:eastAsia="zh-CN"/>
              </w:rPr>
            </w:pPr>
            <w:r>
              <w:rPr>
                <w:rFonts w:ascii="Arial" w:hAnsi="Calibri" w:eastAsia="楷体_GB2312"/>
                <w:b w:val="0"/>
                <w:color w:val="auto"/>
                <w:position w:val="0"/>
                <w:sz w:val="21"/>
                <w:szCs w:val="22"/>
                <w:highlight w:val="none"/>
                <w:lang w:eastAsia="zh-CN"/>
              </w:rPr>
            </w:r>
            <w:r/>
          </w:p>
        </w:tc>
        <w:tc>
          <w:tcPr>
            <w:tcW w:w="1046" w:type="dxa"/>
            <w:textDirection w:val="lrTb"/>
            <w:noWrap w:val="false"/>
          </w:tcPr>
          <w:p>
            <w:pPr>
              <w:rPr>
                <w:rFonts w:ascii="Arial" w:hAnsi="Calibri" w:eastAsia="楷体_GB2312"/>
                <w:b w:val="0"/>
                <w:color w:val="auto"/>
                <w:position w:val="0"/>
                <w:sz w:val="21"/>
                <w:szCs w:val="22"/>
                <w:highlight w:val="none"/>
                <w:lang w:eastAsia="zh-CN"/>
              </w:rPr>
            </w:pPr>
            <w:r>
              <w:rPr>
                <w:rFonts w:ascii="Arial" w:hAnsi="Calibri" w:eastAsia="楷体_GB2312"/>
                <w:b w:val="0"/>
                <w:color w:val="auto"/>
                <w:position w:val="0"/>
                <w:sz w:val="21"/>
                <w:szCs w:val="22"/>
                <w:highlight w:val="none"/>
                <w:lang w:eastAsia="zh-CN"/>
              </w:rPr>
            </w:r>
            <w:r/>
          </w:p>
        </w:tc>
      </w:tr>
      <w:tr>
        <w:trPr>
          <w:trHeight w:val="539"/>
        </w:trPr>
        <w:tc>
          <w:tcPr>
            <w:tcW w:w="3524" w:type="dxa"/>
            <w:textDirection w:val="lrTb"/>
            <w:noWrap w:val="false"/>
          </w:tcPr>
          <w:p>
            <w:pPr>
              <w:ind w:left="104"/>
              <w:spacing w:before="233" w:line="219" w:lineRule="auto"/>
              <w:rPr>
                <w:rFonts w:hint="eastAsia" w:hAnsi="宋体" w:cs="宋体"/>
                <w:b w:val="0"/>
                <w:color w:val="auto"/>
                <w:position w:val="0"/>
                <w:szCs w:val="24"/>
                <w:highlight w:val="none"/>
                <w:lang w:eastAsia="en-US"/>
              </w:rPr>
            </w:pPr>
            <w:r>
              <w:rPr>
                <w:rFonts w:hAnsi="宋体" w:cs="宋体"/>
                <w:b w:val="0"/>
                <w:color w:val="auto"/>
                <w:spacing w:val="1"/>
                <w:position w:val="0"/>
                <w:szCs w:val="24"/>
                <w:highlight w:val="none"/>
                <w:lang w:eastAsia="en-US"/>
              </w:rPr>
              <w:t xml:space="preserve">保安员的巡查频率</w:t>
            </w:r>
            <w:r/>
          </w:p>
        </w:tc>
        <w:tc>
          <w:tcPr>
            <w:tcW w:w="1172"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r>
      <w:tr>
        <w:trPr>
          <w:trHeight w:val="569"/>
        </w:trPr>
        <w:tc>
          <w:tcPr>
            <w:tcW w:w="3524" w:type="dxa"/>
            <w:textDirection w:val="lrTb"/>
            <w:noWrap w:val="false"/>
          </w:tcPr>
          <w:p>
            <w:pPr>
              <w:ind w:left="104"/>
              <w:spacing w:before="252" w:line="219" w:lineRule="auto"/>
              <w:rPr>
                <w:rFonts w:hint="eastAsia" w:hAnsi="宋体" w:cs="宋体"/>
                <w:b w:val="0"/>
                <w:color w:val="auto"/>
                <w:position w:val="0"/>
                <w:szCs w:val="24"/>
                <w:highlight w:val="none"/>
                <w:lang w:eastAsia="en-US"/>
              </w:rPr>
            </w:pPr>
            <w:r>
              <w:rPr>
                <w:rFonts w:hAnsi="宋体" w:cs="宋体"/>
                <w:b w:val="0"/>
                <w:color w:val="auto"/>
                <w:spacing w:val="1"/>
                <w:position w:val="0"/>
                <w:szCs w:val="24"/>
                <w:highlight w:val="none"/>
                <w:lang w:eastAsia="en-US"/>
              </w:rPr>
              <w:t xml:space="preserve">安全防范宣传情况</w:t>
            </w:r>
            <w:r/>
          </w:p>
        </w:tc>
        <w:tc>
          <w:tcPr>
            <w:tcW w:w="1172"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r>
      <w:tr>
        <w:trPr>
          <w:trHeight w:val="560"/>
        </w:trPr>
        <w:tc>
          <w:tcPr>
            <w:tcW w:w="3524" w:type="dxa"/>
            <w:textDirection w:val="lrTb"/>
            <w:noWrap w:val="false"/>
          </w:tcPr>
          <w:p>
            <w:pPr>
              <w:ind w:left="104"/>
              <w:spacing w:before="245" w:line="219" w:lineRule="auto"/>
              <w:rPr>
                <w:rFonts w:hint="eastAsia" w:hAnsi="宋体" w:cs="宋体"/>
                <w:b w:val="0"/>
                <w:color w:val="auto"/>
                <w:position w:val="0"/>
                <w:szCs w:val="24"/>
                <w:highlight w:val="none"/>
                <w:lang w:eastAsia="en-US"/>
              </w:rPr>
            </w:pPr>
            <w:r>
              <w:rPr>
                <w:rFonts w:hAnsi="宋体" w:cs="宋体"/>
                <w:b w:val="0"/>
                <w:color w:val="auto"/>
                <w:spacing w:val="-1"/>
                <w:position w:val="0"/>
                <w:szCs w:val="24"/>
                <w:highlight w:val="none"/>
                <w:lang w:eastAsia="en-US"/>
              </w:rPr>
              <w:t xml:space="preserve">对突发事件处理情况</w:t>
            </w:r>
            <w:r/>
          </w:p>
        </w:tc>
        <w:tc>
          <w:tcPr>
            <w:tcW w:w="1172"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r>
      <w:tr>
        <w:trPr>
          <w:trHeight w:val="550"/>
        </w:trPr>
        <w:tc>
          <w:tcPr>
            <w:tcW w:w="3524" w:type="dxa"/>
            <w:textDirection w:val="lrTb"/>
            <w:noWrap w:val="false"/>
          </w:tcPr>
          <w:p>
            <w:pPr>
              <w:ind w:left="104"/>
              <w:spacing w:before="245" w:line="219" w:lineRule="auto"/>
              <w:rPr>
                <w:rFonts w:hint="eastAsia" w:hAnsi="宋体" w:cs="宋体"/>
                <w:b w:val="0"/>
                <w:color w:val="auto"/>
                <w:position w:val="0"/>
                <w:szCs w:val="24"/>
                <w:highlight w:val="none"/>
                <w:lang w:eastAsia="en-US"/>
              </w:rPr>
            </w:pPr>
            <w:r>
              <w:rPr>
                <w:rFonts w:hAnsi="宋体" w:cs="宋体"/>
                <w:b w:val="0"/>
                <w:color w:val="auto"/>
                <w:spacing w:val="1"/>
                <w:position w:val="0"/>
                <w:szCs w:val="24"/>
                <w:highlight w:val="none"/>
                <w:lang w:eastAsia="en-US"/>
              </w:rPr>
              <w:t xml:space="preserve">医院的治安状况</w:t>
            </w:r>
            <w:r/>
          </w:p>
        </w:tc>
        <w:tc>
          <w:tcPr>
            <w:tcW w:w="1172"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c>
          <w:tcPr>
            <w:tcW w:w="104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r>
      <w:tr>
        <w:trPr>
          <w:trHeight w:val="559"/>
        </w:trPr>
        <w:tc>
          <w:tcPr>
            <w:tcW w:w="3524" w:type="dxa"/>
            <w:textDirection w:val="lrTb"/>
            <w:noWrap w:val="false"/>
          </w:tcPr>
          <w:p>
            <w:pPr>
              <w:ind w:left="104"/>
              <w:spacing w:before="245" w:line="219" w:lineRule="auto"/>
              <w:rPr>
                <w:rFonts w:hint="eastAsia" w:hAnsi="宋体" w:cs="宋体"/>
                <w:b w:val="0"/>
                <w:color w:val="auto"/>
                <w:position w:val="0"/>
                <w:szCs w:val="24"/>
                <w:highlight w:val="none"/>
                <w:lang w:eastAsia="zh-CN"/>
              </w:rPr>
            </w:pPr>
            <w:r>
              <w:rPr>
                <w:rFonts w:hAnsi="宋体" w:cs="宋体"/>
                <w:b w:val="0"/>
                <w:color w:val="auto"/>
                <w:spacing w:val="1"/>
                <w:position w:val="0"/>
                <w:szCs w:val="24"/>
                <w:highlight w:val="none"/>
                <w:lang w:eastAsia="zh-CN"/>
              </w:rPr>
              <w:t xml:space="preserve">消防管理工作是否规范</w:t>
            </w:r>
            <w:r/>
          </w:p>
        </w:tc>
        <w:tc>
          <w:tcPr>
            <w:tcW w:w="1172" w:type="dxa"/>
            <w:textDirection w:val="lrTb"/>
            <w:noWrap w:val="false"/>
          </w:tcPr>
          <w:p>
            <w:pPr>
              <w:rPr>
                <w:rFonts w:ascii="Arial" w:hAnsi="Calibri" w:eastAsia="楷体_GB2312"/>
                <w:b w:val="0"/>
                <w:color w:val="auto"/>
                <w:position w:val="0"/>
                <w:sz w:val="21"/>
                <w:szCs w:val="22"/>
                <w:highlight w:val="none"/>
                <w:lang w:eastAsia="zh-CN"/>
              </w:rPr>
            </w:pPr>
            <w:r>
              <w:rPr>
                <w:rFonts w:ascii="Arial" w:hAnsi="Calibri" w:eastAsia="楷体_GB2312"/>
                <w:b w:val="0"/>
                <w:color w:val="auto"/>
                <w:position w:val="0"/>
                <w:sz w:val="21"/>
                <w:szCs w:val="22"/>
                <w:highlight w:val="none"/>
                <w:lang w:eastAsia="zh-CN"/>
              </w:rPr>
            </w:r>
            <w:r/>
          </w:p>
        </w:tc>
        <w:tc>
          <w:tcPr>
            <w:tcW w:w="1046" w:type="dxa"/>
            <w:textDirection w:val="lrTb"/>
            <w:noWrap w:val="false"/>
          </w:tcPr>
          <w:p>
            <w:pPr>
              <w:rPr>
                <w:rFonts w:ascii="Arial" w:hAnsi="Calibri" w:eastAsia="楷体_GB2312"/>
                <w:b w:val="0"/>
                <w:color w:val="auto"/>
                <w:position w:val="0"/>
                <w:sz w:val="21"/>
                <w:szCs w:val="22"/>
                <w:highlight w:val="none"/>
                <w:lang w:eastAsia="zh-CN"/>
              </w:rPr>
            </w:pPr>
            <w:r>
              <w:rPr>
                <w:rFonts w:ascii="Arial" w:hAnsi="Calibri" w:eastAsia="楷体_GB2312"/>
                <w:b w:val="0"/>
                <w:color w:val="auto"/>
                <w:position w:val="0"/>
                <w:sz w:val="21"/>
                <w:szCs w:val="22"/>
                <w:highlight w:val="none"/>
                <w:lang w:eastAsia="zh-CN"/>
              </w:rPr>
            </w:r>
            <w:r/>
          </w:p>
        </w:tc>
        <w:tc>
          <w:tcPr>
            <w:tcW w:w="1046" w:type="dxa"/>
            <w:textDirection w:val="lrTb"/>
            <w:noWrap w:val="false"/>
          </w:tcPr>
          <w:p>
            <w:pPr>
              <w:rPr>
                <w:rFonts w:ascii="Arial" w:hAnsi="Calibri" w:eastAsia="楷体_GB2312"/>
                <w:b w:val="0"/>
                <w:color w:val="auto"/>
                <w:position w:val="0"/>
                <w:sz w:val="21"/>
                <w:szCs w:val="22"/>
                <w:highlight w:val="none"/>
                <w:lang w:eastAsia="zh-CN"/>
              </w:rPr>
            </w:pPr>
            <w:r>
              <w:rPr>
                <w:rFonts w:ascii="Arial" w:hAnsi="Calibri" w:eastAsia="楷体_GB2312"/>
                <w:b w:val="0"/>
                <w:color w:val="auto"/>
                <w:position w:val="0"/>
                <w:sz w:val="21"/>
                <w:szCs w:val="22"/>
                <w:highlight w:val="none"/>
                <w:lang w:eastAsia="zh-CN"/>
              </w:rPr>
            </w:r>
            <w:r/>
          </w:p>
        </w:tc>
        <w:tc>
          <w:tcPr>
            <w:tcW w:w="1046" w:type="dxa"/>
            <w:textDirection w:val="lrTb"/>
            <w:noWrap w:val="false"/>
          </w:tcPr>
          <w:p>
            <w:pPr>
              <w:rPr>
                <w:rFonts w:ascii="Arial" w:hAnsi="Calibri" w:eastAsia="楷体_GB2312"/>
                <w:b w:val="0"/>
                <w:color w:val="auto"/>
                <w:position w:val="0"/>
                <w:sz w:val="21"/>
                <w:szCs w:val="22"/>
                <w:highlight w:val="none"/>
                <w:lang w:eastAsia="zh-CN"/>
              </w:rPr>
            </w:pPr>
            <w:r>
              <w:rPr>
                <w:rFonts w:ascii="Arial" w:hAnsi="Calibri" w:eastAsia="楷体_GB2312"/>
                <w:b w:val="0"/>
                <w:color w:val="auto"/>
                <w:position w:val="0"/>
                <w:sz w:val="21"/>
                <w:szCs w:val="22"/>
                <w:highlight w:val="none"/>
                <w:lang w:eastAsia="zh-CN"/>
              </w:rPr>
            </w:r>
            <w:r/>
          </w:p>
        </w:tc>
        <w:tc>
          <w:tcPr>
            <w:tcW w:w="1046" w:type="dxa"/>
            <w:textDirection w:val="lrTb"/>
            <w:noWrap w:val="false"/>
          </w:tcPr>
          <w:p>
            <w:pPr>
              <w:rPr>
                <w:rFonts w:ascii="Arial" w:hAnsi="Calibri" w:eastAsia="楷体_GB2312"/>
                <w:b w:val="0"/>
                <w:color w:val="auto"/>
                <w:position w:val="0"/>
                <w:sz w:val="21"/>
                <w:szCs w:val="22"/>
                <w:highlight w:val="none"/>
                <w:lang w:eastAsia="zh-CN"/>
              </w:rPr>
            </w:pPr>
            <w:r>
              <w:rPr>
                <w:rFonts w:ascii="Arial" w:hAnsi="Calibri" w:eastAsia="楷体_GB2312"/>
                <w:b w:val="0"/>
                <w:color w:val="auto"/>
                <w:position w:val="0"/>
                <w:sz w:val="21"/>
                <w:szCs w:val="22"/>
                <w:highlight w:val="none"/>
                <w:lang w:eastAsia="zh-CN"/>
              </w:rPr>
            </w:r>
            <w:r/>
          </w:p>
        </w:tc>
      </w:tr>
      <w:tr>
        <w:trPr>
          <w:trHeight w:val="570"/>
        </w:trPr>
        <w:tc>
          <w:tcPr>
            <w:tcW w:w="3524" w:type="dxa"/>
            <w:textDirection w:val="lrTb"/>
            <w:noWrap w:val="false"/>
          </w:tcPr>
          <w:p>
            <w:pPr>
              <w:ind w:left="104"/>
              <w:spacing w:before="276" w:line="218" w:lineRule="auto"/>
              <w:rPr>
                <w:rFonts w:hint="eastAsia" w:hAnsi="宋体" w:cs="宋体"/>
                <w:b w:val="0"/>
                <w:color w:val="auto"/>
                <w:position w:val="0"/>
                <w:szCs w:val="24"/>
                <w:highlight w:val="none"/>
                <w:lang w:eastAsia="zh-CN"/>
              </w:rPr>
            </w:pPr>
            <w:r>
              <w:rPr>
                <w:rFonts w:hint="eastAsia" w:hAnsi="宋体" w:cs="宋体"/>
                <w:b w:val="0"/>
                <w:color w:val="auto"/>
                <w:spacing w:val="1"/>
                <w:position w:val="0"/>
                <w:szCs w:val="24"/>
                <w:highlight w:val="none"/>
                <w:lang w:eastAsia="zh-CN"/>
              </w:rPr>
              <w:t xml:space="preserve">停车收费工作是否规范</w:t>
            </w:r>
            <w:r/>
          </w:p>
        </w:tc>
        <w:tc>
          <w:tcPr>
            <w:tcW w:w="1172" w:type="dxa"/>
            <w:textDirection w:val="lrTb"/>
            <w:noWrap w:val="false"/>
          </w:tcPr>
          <w:p>
            <w:pPr>
              <w:rPr>
                <w:rFonts w:ascii="Arial" w:hAnsi="Calibri" w:eastAsia="楷体_GB2312"/>
                <w:b w:val="0"/>
                <w:color w:val="auto"/>
                <w:position w:val="0"/>
                <w:sz w:val="21"/>
                <w:szCs w:val="22"/>
                <w:highlight w:val="none"/>
                <w:lang w:eastAsia="zh-CN"/>
              </w:rPr>
            </w:pPr>
            <w:r>
              <w:rPr>
                <w:rFonts w:ascii="Arial" w:hAnsi="Calibri" w:eastAsia="楷体_GB2312"/>
                <w:b w:val="0"/>
                <w:color w:val="auto"/>
                <w:position w:val="0"/>
                <w:sz w:val="21"/>
                <w:szCs w:val="22"/>
                <w:highlight w:val="none"/>
                <w:lang w:eastAsia="zh-CN"/>
              </w:rPr>
            </w:r>
            <w:r/>
          </w:p>
        </w:tc>
        <w:tc>
          <w:tcPr>
            <w:tcW w:w="1046" w:type="dxa"/>
            <w:textDirection w:val="lrTb"/>
            <w:noWrap w:val="false"/>
          </w:tcPr>
          <w:p>
            <w:pPr>
              <w:rPr>
                <w:rFonts w:ascii="Arial" w:hAnsi="Calibri" w:eastAsia="楷体_GB2312"/>
                <w:b w:val="0"/>
                <w:color w:val="auto"/>
                <w:position w:val="0"/>
                <w:sz w:val="21"/>
                <w:szCs w:val="22"/>
                <w:highlight w:val="none"/>
                <w:lang w:eastAsia="zh-CN"/>
              </w:rPr>
            </w:pPr>
            <w:r>
              <w:rPr>
                <w:rFonts w:ascii="Arial" w:hAnsi="Calibri" w:eastAsia="楷体_GB2312"/>
                <w:b w:val="0"/>
                <w:color w:val="auto"/>
                <w:position w:val="0"/>
                <w:sz w:val="21"/>
                <w:szCs w:val="22"/>
                <w:highlight w:val="none"/>
                <w:lang w:eastAsia="zh-CN"/>
              </w:rPr>
            </w:r>
            <w:r/>
          </w:p>
        </w:tc>
        <w:tc>
          <w:tcPr>
            <w:tcW w:w="1046" w:type="dxa"/>
            <w:textDirection w:val="lrTb"/>
            <w:noWrap w:val="false"/>
          </w:tcPr>
          <w:p>
            <w:pPr>
              <w:rPr>
                <w:rFonts w:ascii="Arial" w:hAnsi="Calibri" w:eastAsia="楷体_GB2312"/>
                <w:b w:val="0"/>
                <w:color w:val="auto"/>
                <w:position w:val="0"/>
                <w:sz w:val="21"/>
                <w:szCs w:val="22"/>
                <w:highlight w:val="none"/>
                <w:lang w:eastAsia="zh-CN"/>
              </w:rPr>
            </w:pPr>
            <w:r>
              <w:rPr>
                <w:rFonts w:ascii="Arial" w:hAnsi="Calibri" w:eastAsia="楷体_GB2312"/>
                <w:b w:val="0"/>
                <w:color w:val="auto"/>
                <w:position w:val="0"/>
                <w:sz w:val="21"/>
                <w:szCs w:val="22"/>
                <w:highlight w:val="none"/>
                <w:lang w:eastAsia="zh-CN"/>
              </w:rPr>
            </w:r>
            <w:r/>
          </w:p>
        </w:tc>
        <w:tc>
          <w:tcPr>
            <w:tcW w:w="1046" w:type="dxa"/>
            <w:textDirection w:val="lrTb"/>
            <w:noWrap w:val="false"/>
          </w:tcPr>
          <w:p>
            <w:pPr>
              <w:rPr>
                <w:rFonts w:ascii="Arial" w:hAnsi="Calibri" w:eastAsia="楷体_GB2312"/>
                <w:b w:val="0"/>
                <w:color w:val="auto"/>
                <w:position w:val="0"/>
                <w:sz w:val="21"/>
                <w:szCs w:val="22"/>
                <w:highlight w:val="none"/>
                <w:lang w:eastAsia="zh-CN"/>
              </w:rPr>
            </w:pPr>
            <w:r>
              <w:rPr>
                <w:rFonts w:ascii="Arial" w:hAnsi="Calibri" w:eastAsia="楷体_GB2312"/>
                <w:b w:val="0"/>
                <w:color w:val="auto"/>
                <w:position w:val="0"/>
                <w:sz w:val="21"/>
                <w:szCs w:val="22"/>
                <w:highlight w:val="none"/>
                <w:lang w:eastAsia="zh-CN"/>
              </w:rPr>
            </w:r>
            <w:r/>
          </w:p>
        </w:tc>
        <w:tc>
          <w:tcPr>
            <w:tcW w:w="1046" w:type="dxa"/>
            <w:textDirection w:val="lrTb"/>
            <w:noWrap w:val="false"/>
          </w:tcPr>
          <w:p>
            <w:pPr>
              <w:rPr>
                <w:rFonts w:ascii="Arial" w:hAnsi="Calibri" w:eastAsia="楷体_GB2312"/>
                <w:b w:val="0"/>
                <w:color w:val="auto"/>
                <w:position w:val="0"/>
                <w:sz w:val="21"/>
                <w:szCs w:val="22"/>
                <w:highlight w:val="none"/>
                <w:lang w:eastAsia="zh-CN"/>
              </w:rPr>
            </w:pPr>
            <w:r>
              <w:rPr>
                <w:rFonts w:ascii="Arial" w:hAnsi="Calibri" w:eastAsia="楷体_GB2312"/>
                <w:b w:val="0"/>
                <w:color w:val="auto"/>
                <w:position w:val="0"/>
                <w:sz w:val="21"/>
                <w:szCs w:val="22"/>
                <w:highlight w:val="none"/>
                <w:lang w:eastAsia="zh-CN"/>
              </w:rPr>
            </w:r>
            <w:r/>
          </w:p>
        </w:tc>
      </w:tr>
      <w:tr>
        <w:trPr>
          <w:trHeight w:val="549"/>
        </w:trPr>
        <w:tc>
          <w:tcPr>
            <w:tcW w:w="3524" w:type="dxa"/>
            <w:textDirection w:val="lrTb"/>
            <w:noWrap w:val="false"/>
          </w:tcPr>
          <w:p>
            <w:pPr>
              <w:ind w:left="104"/>
              <w:spacing w:before="227" w:line="221" w:lineRule="auto"/>
              <w:rPr>
                <w:rFonts w:hint="eastAsia" w:hAnsi="宋体" w:cs="宋体"/>
                <w:b w:val="0"/>
                <w:color w:val="auto"/>
                <w:position w:val="0"/>
                <w:szCs w:val="24"/>
                <w:highlight w:val="none"/>
                <w:lang w:eastAsia="en-US"/>
              </w:rPr>
            </w:pPr>
            <w:r>
              <w:rPr>
                <w:rFonts w:hint="eastAsia" w:hAnsi="宋体" w:cs="宋体"/>
                <w:b w:val="0"/>
                <w:color w:val="auto"/>
                <w:spacing w:val="5"/>
                <w:position w:val="0"/>
                <w:szCs w:val="24"/>
                <w:highlight w:val="none"/>
                <w:lang w:eastAsia="en-US"/>
              </w:rPr>
              <w:t xml:space="preserve">年度考核总分</w:t>
            </w:r>
            <w:r/>
          </w:p>
        </w:tc>
        <w:tc>
          <w:tcPr>
            <w:gridSpan w:val="5"/>
            <w:tcW w:w="5356" w:type="dxa"/>
            <w:textDirection w:val="lrTb"/>
            <w:noWrap w:val="false"/>
          </w:tcPr>
          <w:p>
            <w:pPr>
              <w:rPr>
                <w:rFonts w:ascii="Arial" w:hAnsi="Calibri" w:eastAsia="楷体_GB2312"/>
                <w:b w:val="0"/>
                <w:color w:val="auto"/>
                <w:position w:val="0"/>
                <w:sz w:val="21"/>
                <w:szCs w:val="22"/>
                <w:highlight w:val="none"/>
                <w:lang w:eastAsia="en-US"/>
              </w:rPr>
            </w:pPr>
            <w:r>
              <w:rPr>
                <w:rFonts w:ascii="Arial" w:hAnsi="Calibri" w:eastAsia="楷体_GB2312"/>
                <w:b w:val="0"/>
                <w:color w:val="auto"/>
                <w:position w:val="0"/>
                <w:sz w:val="21"/>
                <w:szCs w:val="22"/>
                <w:highlight w:val="none"/>
                <w:lang w:eastAsia="en-US"/>
              </w:rPr>
            </w:r>
            <w:r/>
          </w:p>
        </w:tc>
      </w:tr>
      <w:tr>
        <w:trPr>
          <w:trHeight w:val="651"/>
        </w:trPr>
        <w:tc>
          <w:tcPr>
            <w:gridSpan w:val="5"/>
            <w:tcW w:w="7834" w:type="dxa"/>
            <w:textDirection w:val="lrTb"/>
            <w:noWrap w:val="false"/>
          </w:tcPr>
          <w:p>
            <w:pPr>
              <w:ind w:left="104"/>
              <w:spacing w:before="224" w:line="218" w:lineRule="auto"/>
              <w:rPr>
                <w:rFonts w:hint="eastAsia" w:hAnsi="宋体" w:cs="宋体"/>
                <w:b w:val="0"/>
                <w:color w:val="auto"/>
                <w:position w:val="0"/>
                <w:szCs w:val="24"/>
                <w:highlight w:val="none"/>
                <w:lang w:eastAsia="zh-CN"/>
              </w:rPr>
            </w:pPr>
            <w:r>
              <w:rPr>
                <w:rFonts w:hAnsi="宋体" w:cs="宋体"/>
                <w:b w:val="0"/>
                <w:color w:val="auto"/>
                <w:position w:val="0"/>
                <w:szCs w:val="24"/>
                <w:highlight w:val="none"/>
                <w:lang w:eastAsia="zh-CN"/>
              </w:rPr>
              <w:t xml:space="preserve">您对保安服务的总体评价：</w:t>
            </w:r>
            <w:r/>
          </w:p>
        </w:tc>
        <w:tc>
          <w:tcPr>
            <w:tcW w:w="1046" w:type="dxa"/>
            <w:textDirection w:val="lrTb"/>
            <w:noWrap w:val="false"/>
          </w:tcPr>
          <w:p>
            <w:pPr>
              <w:ind w:left="104"/>
              <w:spacing w:before="224" w:line="218" w:lineRule="auto"/>
              <w:rPr>
                <w:rFonts w:hint="eastAsia" w:hAnsi="宋体" w:cs="宋体"/>
                <w:b w:val="0"/>
                <w:color w:val="auto"/>
                <w:position w:val="0"/>
                <w:szCs w:val="24"/>
                <w:highlight w:val="none"/>
                <w:lang w:eastAsia="zh-CN"/>
              </w:rPr>
            </w:pPr>
            <w:r>
              <w:rPr>
                <w:rFonts w:hint="eastAsia" w:hAnsi="宋体" w:cs="宋体"/>
                <w:b w:val="0"/>
                <w:color w:val="auto"/>
                <w:position w:val="0"/>
                <w:szCs w:val="24"/>
                <w:highlight w:val="none"/>
                <w:lang w:eastAsia="zh-CN"/>
              </w:rPr>
            </w:r>
            <w:r/>
          </w:p>
        </w:tc>
      </w:tr>
      <w:tr>
        <w:trPr>
          <w:trHeight w:val="512"/>
        </w:trPr>
        <w:tc>
          <w:tcPr>
            <w:gridSpan w:val="5"/>
            <w:tcW w:w="7834" w:type="dxa"/>
            <w:textDirection w:val="lrTb"/>
            <w:noWrap w:val="false"/>
          </w:tcPr>
          <w:p>
            <w:pPr>
              <w:ind w:left="104"/>
              <w:spacing w:before="49" w:line="219" w:lineRule="auto"/>
              <w:rPr>
                <w:rFonts w:hint="eastAsia" w:hAnsi="宋体" w:cs="宋体"/>
                <w:b w:val="0"/>
                <w:color w:val="auto"/>
                <w:position w:val="0"/>
                <w:szCs w:val="24"/>
                <w:highlight w:val="none"/>
                <w:lang w:eastAsia="zh-CN"/>
              </w:rPr>
            </w:pPr>
            <w:r>
              <w:rPr>
                <w:rFonts w:hAnsi="宋体" w:cs="宋体"/>
                <w:b w:val="0"/>
                <w:color w:val="auto"/>
                <w:position w:val="0"/>
                <w:szCs w:val="24"/>
                <w:highlight w:val="none"/>
                <w:lang w:eastAsia="zh-CN"/>
              </w:rPr>
              <w:t xml:space="preserve">您对保安服务有何意见或建议：</w:t>
            </w:r>
            <w:r/>
          </w:p>
        </w:tc>
        <w:tc>
          <w:tcPr>
            <w:tcW w:w="1046" w:type="dxa"/>
            <w:textDirection w:val="lrTb"/>
            <w:noWrap w:val="false"/>
          </w:tcPr>
          <w:p>
            <w:pPr>
              <w:ind w:left="104"/>
              <w:spacing w:before="49" w:line="219" w:lineRule="auto"/>
              <w:rPr>
                <w:rFonts w:hint="eastAsia" w:hAnsi="宋体" w:cs="宋体"/>
                <w:b w:val="0"/>
                <w:color w:val="auto"/>
                <w:position w:val="0"/>
                <w:szCs w:val="24"/>
                <w:highlight w:val="none"/>
                <w:lang w:eastAsia="zh-CN"/>
              </w:rPr>
            </w:pPr>
            <w:r>
              <w:rPr>
                <w:rFonts w:hint="eastAsia" w:hAnsi="宋体" w:cs="宋体"/>
                <w:b w:val="0"/>
                <w:color w:val="auto"/>
                <w:position w:val="0"/>
                <w:szCs w:val="24"/>
                <w:highlight w:val="none"/>
                <w:lang w:eastAsia="zh-CN"/>
              </w:rPr>
            </w:r>
            <w:r/>
          </w:p>
        </w:tc>
      </w:tr>
      <w:tr>
        <w:trPr>
          <w:trHeight w:val="457"/>
        </w:trPr>
        <w:tc>
          <w:tcPr>
            <w:gridSpan w:val="5"/>
            <w:tcW w:w="7834" w:type="dxa"/>
            <w:textDirection w:val="lrTb"/>
            <w:noWrap w:val="false"/>
          </w:tcPr>
          <w:p>
            <w:pPr>
              <w:ind w:left="104"/>
              <w:spacing w:before="49" w:line="219" w:lineRule="auto"/>
              <w:rPr>
                <w:rFonts w:hint="eastAsia" w:hAnsi="宋体" w:cs="宋体"/>
                <w:b w:val="0"/>
                <w:color w:val="auto"/>
                <w:position w:val="0"/>
                <w:szCs w:val="24"/>
                <w:highlight w:val="none"/>
                <w:lang w:eastAsia="en-US"/>
              </w:rPr>
            </w:pPr>
            <w:r>
              <w:rPr>
                <w:rFonts w:hint="eastAsia" w:hAnsi="宋体" w:cs="宋体"/>
                <w:b w:val="0"/>
                <w:color w:val="auto"/>
                <w:position w:val="0"/>
                <w:szCs w:val="24"/>
                <w:highlight w:val="none"/>
                <w:lang w:eastAsia="en-US"/>
              </w:rPr>
              <w:t xml:space="preserve">考核小组人员签字：</w:t>
            </w:r>
            <w:r/>
          </w:p>
        </w:tc>
        <w:tc>
          <w:tcPr>
            <w:tcW w:w="1046" w:type="dxa"/>
            <w:textDirection w:val="lrTb"/>
            <w:noWrap w:val="false"/>
          </w:tcPr>
          <w:p>
            <w:pPr>
              <w:ind w:left="104"/>
              <w:spacing w:before="49" w:line="219" w:lineRule="auto"/>
              <w:rPr>
                <w:rFonts w:hint="eastAsia" w:hAnsi="宋体" w:cs="宋体"/>
                <w:b w:val="0"/>
                <w:color w:val="auto"/>
                <w:position w:val="0"/>
                <w:szCs w:val="24"/>
                <w:highlight w:val="none"/>
                <w:lang w:eastAsia="en-US"/>
              </w:rPr>
            </w:pPr>
            <w:r>
              <w:rPr>
                <w:rFonts w:hint="eastAsia" w:hAnsi="宋体" w:cs="宋体"/>
                <w:b w:val="0"/>
                <w:color w:val="auto"/>
                <w:position w:val="0"/>
                <w:szCs w:val="24"/>
                <w:highlight w:val="none"/>
                <w:lang w:eastAsia="en-US"/>
              </w:rPr>
            </w:r>
            <w:r/>
          </w:p>
        </w:tc>
      </w:tr>
    </w:tbl>
    <w:p>
      <w:pPr>
        <w:ind w:firstLine="5082"/>
        <w:spacing w:before="75" w:line="184" w:lineRule="auto"/>
        <w:rPr>
          <w:rFonts w:hint="eastAsia" w:hAnsi="宋体" w:cs="宋体"/>
          <w:b w:val="0"/>
          <w:color w:val="auto"/>
          <w:spacing w:val="-4"/>
          <w:position w:val="0"/>
          <w:sz w:val="25"/>
          <w:szCs w:val="25"/>
          <w:highlight w:val="none"/>
        </w:rPr>
      </w:pPr>
      <w:r>
        <w:rPr>
          <w:rFonts w:hAnsi="宋体" w:cs="宋体"/>
          <w:b w:val="0"/>
          <w:color w:val="auto"/>
          <w:spacing w:val="-4"/>
          <w:position w:val="0"/>
          <w:sz w:val="25"/>
          <w:szCs w:val="25"/>
          <w:highlight w:val="none"/>
        </w:rPr>
        <w:t xml:space="preserve">调查日期：</w:t>
      </w:r>
      <w:r>
        <w:rPr>
          <w:rFonts w:hAnsi="宋体" w:cs="宋体"/>
          <w:b w:val="0"/>
          <w:color w:val="auto"/>
          <w:spacing w:val="14"/>
          <w:position w:val="0"/>
          <w:sz w:val="25"/>
          <w:szCs w:val="25"/>
          <w:highlight w:val="none"/>
        </w:rPr>
        <w:t xml:space="preserve">  </w:t>
      </w:r>
      <w:r>
        <w:rPr>
          <w:rFonts w:hAnsi="宋体" w:cs="宋体"/>
          <w:b w:val="0"/>
          <w:color w:val="auto"/>
          <w:spacing w:val="-4"/>
          <w:position w:val="0"/>
          <w:sz w:val="25"/>
          <w:szCs w:val="25"/>
          <w:highlight w:val="none"/>
        </w:rPr>
        <w:t xml:space="preserve">年</w:t>
      </w:r>
      <w:r>
        <w:rPr>
          <w:rFonts w:hAnsi="宋体" w:cs="宋体"/>
          <w:b w:val="0"/>
          <w:color w:val="auto"/>
          <w:spacing w:val="10"/>
          <w:position w:val="0"/>
          <w:sz w:val="25"/>
          <w:szCs w:val="25"/>
          <w:highlight w:val="none"/>
        </w:rPr>
        <w:t xml:space="preserve">   </w:t>
      </w:r>
      <w:r>
        <w:rPr>
          <w:rFonts w:hAnsi="宋体" w:cs="宋体"/>
          <w:b w:val="0"/>
          <w:color w:val="auto"/>
          <w:spacing w:val="-4"/>
          <w:position w:val="0"/>
          <w:sz w:val="25"/>
          <w:szCs w:val="25"/>
          <w:highlight w:val="none"/>
        </w:rPr>
        <w:t xml:space="preserve">月</w:t>
      </w:r>
      <w:r>
        <w:rPr>
          <w:rFonts w:hAnsi="宋体" w:cs="宋体"/>
          <w:b w:val="0"/>
          <w:color w:val="auto"/>
          <w:spacing w:val="23"/>
          <w:position w:val="0"/>
          <w:sz w:val="25"/>
          <w:szCs w:val="25"/>
          <w:highlight w:val="none"/>
        </w:rPr>
        <w:t xml:space="preserve">   </w:t>
      </w:r>
      <w:r>
        <w:rPr>
          <w:rFonts w:hAnsi="宋体" w:cs="宋体"/>
          <w:b w:val="0"/>
          <w:color w:val="auto"/>
          <w:spacing w:val="-4"/>
          <w:position w:val="0"/>
          <w:sz w:val="25"/>
          <w:szCs w:val="25"/>
          <w:highlight w:val="none"/>
        </w:rPr>
        <w:t xml:space="preserve">日</w:t>
      </w:r>
      <w:r/>
    </w:p>
    <w:p>
      <w:pPr>
        <w:ind w:firstLine="480"/>
        <w:spacing w:line="36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（五）其他技术服务要求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1、项目实施要求（要求针对本院项目提供实施方案）（包含但不仅限于此）</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w:t>
      </w:r>
      <w:r>
        <w:rPr>
          <w:rFonts w:hAnsi="宋体" w:cs="宋体"/>
          <w:b w:val="0"/>
          <w:bCs/>
          <w:color w:val="auto"/>
          <w:position w:val="0"/>
          <w:szCs w:val="24"/>
          <w:highlight w:val="none"/>
        </w:rPr>
        <w:t xml:space="preserve">1</w:t>
      </w:r>
      <w:r>
        <w:rPr>
          <w:rFonts w:hint="eastAsia" w:hAnsi="宋体" w:cs="宋体"/>
          <w:b w:val="0"/>
          <w:bCs/>
          <w:color w:val="auto"/>
          <w:position w:val="0"/>
          <w:szCs w:val="24"/>
          <w:highlight w:val="none"/>
        </w:rPr>
        <w:t xml:space="preserve">中标人应在保安服务项目正式实施前，提供本项目保安服务的交接及实施方案，方案在取得采购人的认可后方可进行具体的实施工作。任何由于供应商的原因，造成本项目进度滞后从而给采购人带来影响并造成损失的，由中标人承担相应的责任。</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w:t>
      </w:r>
      <w:r>
        <w:rPr>
          <w:rFonts w:hAnsi="宋体" w:cs="宋体"/>
          <w:b w:val="0"/>
          <w:bCs/>
          <w:color w:val="auto"/>
          <w:position w:val="0"/>
          <w:szCs w:val="24"/>
          <w:highlight w:val="none"/>
        </w:rPr>
        <w:t xml:space="preserve">2</w:t>
      </w:r>
      <w:r>
        <w:rPr>
          <w:rFonts w:hint="eastAsia" w:hAnsi="宋体" w:cs="宋体"/>
          <w:b w:val="0"/>
          <w:bCs/>
          <w:color w:val="auto"/>
          <w:position w:val="0"/>
          <w:szCs w:val="24"/>
          <w:highlight w:val="none"/>
        </w:rPr>
        <w:t xml:space="preserve">本招标文件的招标要求、投标人的投标文件将作为本项目合同不可分割的一个部分。</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2、项目培训要求（包含但不仅限于此）</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w:t>
      </w:r>
      <w:r>
        <w:rPr>
          <w:rFonts w:hAnsi="宋体" w:cs="宋体"/>
          <w:b w:val="0"/>
          <w:bCs/>
          <w:color w:val="auto"/>
          <w:position w:val="0"/>
          <w:szCs w:val="24"/>
          <w:highlight w:val="none"/>
        </w:rPr>
        <w:t xml:space="preserve">1</w:t>
      </w:r>
      <w:r>
        <w:rPr>
          <w:rFonts w:hint="eastAsia" w:hAnsi="宋体" w:cs="宋体"/>
          <w:b w:val="0"/>
          <w:bCs/>
          <w:color w:val="auto"/>
          <w:position w:val="0"/>
          <w:szCs w:val="24"/>
          <w:highlight w:val="none"/>
        </w:rPr>
        <w:t xml:space="preserve">投标人应根据本次项目的实施内容，详细制定培训课程，内容包括但不限于培训内容、培训方式、讲师资质、培训教材、培训时间。培训地点场所由采购人提供。</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w:t>
      </w:r>
      <w:r>
        <w:rPr>
          <w:rFonts w:hAnsi="宋体" w:cs="宋体"/>
          <w:b w:val="0"/>
          <w:bCs/>
          <w:color w:val="auto"/>
          <w:position w:val="0"/>
          <w:szCs w:val="24"/>
          <w:highlight w:val="none"/>
        </w:rPr>
        <w:t xml:space="preserve">2</w:t>
      </w:r>
      <w:r>
        <w:rPr>
          <w:rFonts w:hint="eastAsia" w:hAnsi="宋体" w:cs="宋体"/>
          <w:b w:val="0"/>
          <w:bCs/>
          <w:color w:val="auto"/>
          <w:position w:val="0"/>
          <w:szCs w:val="24"/>
          <w:highlight w:val="none"/>
        </w:rPr>
        <w:t xml:space="preserve">所有培训涉及的教材、记录等需留采购人备案。</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w:t>
      </w:r>
      <w:r>
        <w:rPr>
          <w:rFonts w:hAnsi="宋体" w:cs="宋体"/>
          <w:b w:val="0"/>
          <w:bCs/>
          <w:color w:val="auto"/>
          <w:position w:val="0"/>
          <w:szCs w:val="24"/>
          <w:highlight w:val="none"/>
        </w:rPr>
        <w:t xml:space="preserve">3</w:t>
      </w:r>
      <w:r>
        <w:rPr>
          <w:rFonts w:hint="eastAsia" w:hAnsi="宋体" w:cs="宋体"/>
          <w:b w:val="0"/>
          <w:bCs/>
          <w:color w:val="auto"/>
          <w:position w:val="0"/>
          <w:szCs w:val="24"/>
          <w:highlight w:val="none"/>
        </w:rPr>
        <w:t xml:space="preserve">培训与改进工作循环进行。</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3、信息化平台要求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供应商应具备为南通市中医院安保管理服务提供科技信息化服务支撑能力，包含利用信息化方式提供现场处置情况的实时数据及实时图像信息传送</w:t>
      </w:r>
      <w:r>
        <w:rPr>
          <w:rFonts w:hint="eastAsia" w:hAnsi="宋体" w:cs="宋体"/>
          <w:b w:val="0"/>
          <w:bCs/>
          <w:color w:val="auto"/>
          <w:position w:val="0"/>
          <w:szCs w:val="24"/>
          <w:highlight w:val="none"/>
          <w:lang w:val="en-US" w:eastAsia="zh-CN"/>
        </w:rPr>
        <w:t xml:space="preserve">；</w:t>
      </w:r>
      <w:r>
        <w:rPr>
          <w:rFonts w:hint="eastAsia" w:hAnsi="宋体" w:cs="宋体"/>
          <w:b w:val="0"/>
          <w:bCs/>
          <w:color w:val="auto"/>
          <w:position w:val="0"/>
          <w:szCs w:val="24"/>
          <w:highlight w:val="none"/>
        </w:rPr>
        <w:t xml:space="preserve">供应商按照采购人要求实现包括但不限于以下功能：具有通过手机或电脑对于日常工作报告实时上传且流程可查的检查系统能力；具有通过4G执法记录仪和 GPS巡查督办，实施奖惩和绩效考评的督办系统能力；具有无人机智能巡控，实时视频、图片及数据传送，以及人机联动能力。</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4、供应商提供的设备、工具及物资要求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4.1供应商承诺在本项目提供的设备、工具及物资，须提供详细的配置清单，清单内容包括但不限于设备、工具及物资的名称、规格、品牌、单位及数量</w:t>
      </w:r>
      <w:r>
        <w:rPr>
          <w:rFonts w:hint="eastAsia" w:hAnsi="宋体" w:cs="宋体"/>
          <w:b w:val="0"/>
          <w:bCs/>
          <w:color w:val="auto"/>
          <w:position w:val="0"/>
          <w:szCs w:val="24"/>
          <w:highlight w:val="none"/>
        </w:rPr>
        <w:t xml:space="preserve">（</w:t>
      </w:r>
      <w:r>
        <w:rPr>
          <w:rFonts w:hint="eastAsia" w:hAnsi="宋体" w:cs="宋体"/>
          <w:b w:val="0"/>
          <w:bCs/>
          <w:color w:val="auto"/>
          <w:position w:val="0"/>
          <w:szCs w:val="24"/>
          <w:highlight w:val="none"/>
          <w:lang w:val="en-US" w:eastAsia="zh-CN"/>
        </w:rPr>
        <w:t xml:space="preserve">格式自拟</w:t>
      </w:r>
      <w:r>
        <w:rPr>
          <w:rFonts w:hint="eastAsia"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。中标人在合同签订后一个月内必须配备并到场相应的设备、工具及物资。如供应商无法履行承诺且无法获得采购人同意的，采购人有权扣除供应商履约保证金并有权单方解除合同。</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5、供应商对采购人物资的保管使用要求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中标人须妥善使用采购人提供的用房、档案资料和采购人所属的其他资产，如发生毁损、灭失等情况，供应商应按采购人该毁损物资账面价值向采购人进行赔偿。供应商进场后应该和采购人共同确认采购人提供设备物资清单，作为签订合同的附件。合同终止后15日内，供应商应向采购人移交全部管理用房、档案资料和归属采购人的所有资产，并办理交接手续。如中标人延迟移交采购人财产物资的，每延迟1天，计收200元/天的滞纳金。</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6、安全责任要求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供应商须履行安全培训和教育的责任及义务，服务期内确保不发生安全责任事故。供应商及所有员工必须履行安全责任义务，按规范流程提供服务。如因供应商及其员工安全责任或义务履行不到位，引起采购人及第三方人身伤害、机器损毁或财产损失等，由供应商承担一切后果及责任包括但不限于赔偿责任及由此对采购人、第三方造成的影响等。</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7、商业保险要求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供应商承诺为员工购买商业保险（包括但不限于财产险、人身意外伤害险及附加等），</w:t>
      </w:r>
      <w:r>
        <w:rPr>
          <w:rFonts w:hint="eastAsia" w:hAnsi="宋体" w:cs="宋体"/>
          <w:b/>
          <w:bCs w:val="0"/>
          <w:color w:val="auto"/>
          <w:position w:val="0"/>
          <w:szCs w:val="24"/>
          <w:highlight w:val="none"/>
        </w:rPr>
        <w:t xml:space="preserve">投标时供应商须提供相应承诺并加盖公章</w:t>
      </w:r>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8、信息保密要求</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供应商应对提供保安服务过程中获取的采购人商务、财务、技术、产品的信息、病患资料或其他标明保密的文件或信息的内容（简称“保密资料”）保守秘密，未经采购人书面事先同意，不得向任何其他方披露。供应商可仅为提供保安服务目的向其确有知悉必要的雇员披露采购人提供的保密资料，但同时须指示其雇员遵守本款规定的保密及不披露义务。供应商应仅为提供保安服务目的而复制和使用保密资料。供应商若有违反上述保密规定的，应承担相应法律责任。供应商保密义务应在合同期满、解除或终止后仍然有效。</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9、违约责任及其他</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9.1违约行为。供应商发生以下行为构成对本项目的违反（“违约”）：</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9.1.1没有履行其在本招标文件（或签订协议）项下的任何一项实质性义务；</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9.1.2无故终止协议履行。</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9.2除招标文件另有约定外，如果供应商违约，供应商应在采购人发出表明违约的书面通知后叁拾(30)日之内补救该违约行为(简称“违约宽限期”)。</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9.3如果供应商的补救行为未能在上述违约宽限期实现，则自采购人发出表明违约的书面通知之日起第叁拾壹（31）日，供应商除了纠正其违约行为外，采购人有权要求供应商按照违约当期支付给采购人人民币壹仟元的违约金。</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9.4除招标文件另有约定之外，供应商应当完全赔偿采购人因违约所遭受的所有实际的直接和间接损失(包括但不限于因违约而支付或损失的利息以及律师费)。如违约金不足以支付采购人的全部损失，采购人有权要求供应商继续赔偿相应的损失，同时有权继续追究供应商相应的法律责任。供应商支付违约金、赔偿金并不影响采购人要求供应商继续履行本招标文件要求、解除签订协议的权利。</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9.5供应商与任何个人和单位发生的争议或卷入的诉讼与采购人无关，由供应商负责解决，不得影响采购人正常工作的开展，否则供应商将赔偿采购人由此所受到的一切损失（采购人对该争议或诉讼的发生负有责任除外）。</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w:t>
      </w:r>
      <w:r>
        <w:rPr>
          <w:rFonts w:hint="eastAsia" w:hAnsi="宋体" w:cs="宋体"/>
          <w:b w:val="0"/>
          <w:bCs/>
          <w:color w:val="auto"/>
          <w:position w:val="0"/>
          <w:szCs w:val="24"/>
          <w:highlight w:val="none"/>
          <w:lang w:val="en-US" w:eastAsia="zh-CN"/>
        </w:rPr>
        <w:t xml:space="preserve">0</w:t>
      </w:r>
      <w:r>
        <w:rPr>
          <w:rFonts w:hint="eastAsia" w:hAnsi="宋体" w:cs="宋体"/>
          <w:b w:val="0"/>
          <w:bCs/>
          <w:color w:val="auto"/>
          <w:position w:val="0"/>
          <w:szCs w:val="24"/>
          <w:highlight w:val="none"/>
        </w:rPr>
        <w:t xml:space="preserve">、争议的解决</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w:t>
      </w:r>
      <w:r>
        <w:rPr>
          <w:rFonts w:hint="eastAsia" w:hAnsi="宋体" w:cs="宋体"/>
          <w:b w:val="0"/>
          <w:bCs/>
          <w:color w:val="auto"/>
          <w:position w:val="0"/>
          <w:szCs w:val="24"/>
          <w:highlight w:val="none"/>
          <w:lang w:val="en-US" w:eastAsia="zh-CN"/>
        </w:rPr>
        <w:t xml:space="preserve">0</w:t>
      </w:r>
      <w:r>
        <w:rPr>
          <w:rFonts w:hint="eastAsia" w:hAnsi="宋体" w:cs="宋体"/>
          <w:b w:val="0"/>
          <w:bCs/>
          <w:color w:val="auto"/>
          <w:position w:val="0"/>
          <w:szCs w:val="24"/>
          <w:highlight w:val="none"/>
        </w:rPr>
        <w:t xml:space="preserve">.1因服务的质量问题发生争议的，应当邀请国家认可的质量检测机构对服务质量进行鉴定。符合标准的，鉴定费由采购人承担；不符合质量标准的，鉴定费由供应商承担。</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w:t>
      </w:r>
      <w:r>
        <w:rPr>
          <w:rFonts w:hint="eastAsia" w:hAnsi="宋体" w:cs="宋体"/>
          <w:b w:val="0"/>
          <w:bCs/>
          <w:color w:val="auto"/>
          <w:position w:val="0"/>
          <w:szCs w:val="24"/>
          <w:highlight w:val="none"/>
          <w:lang w:val="en-US" w:eastAsia="zh-CN"/>
        </w:rPr>
        <w:t xml:space="preserve">0</w:t>
      </w:r>
      <w:r>
        <w:rPr>
          <w:rFonts w:hint="eastAsia" w:hAnsi="宋体" w:cs="宋体"/>
          <w:b w:val="0"/>
          <w:bCs/>
          <w:color w:val="auto"/>
          <w:position w:val="0"/>
          <w:szCs w:val="24"/>
          <w:highlight w:val="none"/>
        </w:rPr>
        <w:t xml:space="preserve">.2服务期内采购人及供应商双方产生争议的，应首先通过友好协商解决，如果协商不能解决争议，则采取以下第（1）种方式解决争议：</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w:t>
      </w:r>
      <w:r>
        <w:rPr>
          <w:rFonts w:hint="eastAsia" w:hAnsi="宋体" w:cs="宋体"/>
          <w:b w:val="0"/>
          <w:bCs/>
          <w:color w:val="auto"/>
          <w:position w:val="0"/>
          <w:szCs w:val="24"/>
          <w:highlight w:val="none"/>
          <w:lang w:val="en-US" w:eastAsia="zh-CN"/>
        </w:rPr>
        <w:t xml:space="preserve">0</w:t>
      </w:r>
      <w:r>
        <w:rPr>
          <w:rFonts w:hint="eastAsia" w:hAnsi="宋体" w:cs="宋体"/>
          <w:b w:val="0"/>
          <w:bCs/>
          <w:color w:val="auto"/>
          <w:position w:val="0"/>
          <w:szCs w:val="24"/>
          <w:highlight w:val="none"/>
        </w:rPr>
        <w:t xml:space="preserve">.2.1向采购人所在地有管辖权的人民法院提起诉讼；</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w:t>
      </w:r>
      <w:r>
        <w:rPr>
          <w:rFonts w:hint="eastAsia" w:hAnsi="宋体" w:cs="宋体"/>
          <w:b w:val="0"/>
          <w:bCs/>
          <w:color w:val="auto"/>
          <w:position w:val="0"/>
          <w:szCs w:val="24"/>
          <w:highlight w:val="none"/>
          <w:lang w:val="en-US" w:eastAsia="zh-CN"/>
        </w:rPr>
        <w:t xml:space="preserve">0</w:t>
      </w:r>
      <w:r>
        <w:rPr>
          <w:rFonts w:hint="eastAsia" w:hAnsi="宋体" w:cs="宋体"/>
          <w:b w:val="0"/>
          <w:bCs/>
          <w:color w:val="auto"/>
          <w:position w:val="0"/>
          <w:szCs w:val="24"/>
          <w:highlight w:val="none"/>
        </w:rPr>
        <w:t xml:space="preserve">.2.2向南通仲裁委员会按其仲裁规则申请仲裁。</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w:t>
      </w:r>
      <w:r>
        <w:rPr>
          <w:rFonts w:hint="eastAsia" w:hAnsi="宋体" w:cs="宋体"/>
          <w:b w:val="0"/>
          <w:bCs/>
          <w:color w:val="auto"/>
          <w:position w:val="0"/>
          <w:szCs w:val="24"/>
          <w:highlight w:val="none"/>
          <w:lang w:val="en-US" w:eastAsia="zh-CN"/>
        </w:rPr>
        <w:t xml:space="preserve">0</w:t>
      </w:r>
      <w:r>
        <w:rPr>
          <w:rFonts w:hint="eastAsia" w:hAnsi="宋体" w:cs="宋体"/>
          <w:b w:val="0"/>
          <w:bCs/>
          <w:color w:val="auto"/>
          <w:position w:val="0"/>
          <w:szCs w:val="24"/>
          <w:highlight w:val="none"/>
        </w:rPr>
        <w:t xml:space="preserve">.3本次招标相关文件的解释顺序为：招标文件、投标文件、采购合同、双方签订的补充协议及其他。</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注：“设备、工具及物资的配备”、“员工最低实发工资”均为实质性要求，不允许负偏离，否则作为无效投标。采购文件中要求的产品，供应商可以自选产品品牌进行投标，但是，所有功能必须能满足采购项目整体性能的实现。如有疑问请与采购人联系。</w:t>
      </w:r>
      <w:r/>
    </w:p>
    <w:p>
      <w:pPr>
        <w:spacing w:line="360" w:lineRule="auto"/>
        <w:rPr>
          <w:rFonts w:hint="eastAsia" w:hAnsi="宋体" w:cs="宋体"/>
          <w:b w:val="0"/>
          <w:bCs/>
          <w:color w:val="auto"/>
          <w:position w:val="0"/>
          <w:szCs w:val="24"/>
          <w:highlight w:val="none"/>
        </w:rPr>
      </w:pPr>
      <w:r>
        <w:rPr>
          <w:rFonts w:hint="eastAsia" w:hAnsi="宋体" w:cs="宋体"/>
          <w:bCs/>
          <w:color w:val="auto"/>
          <w:position w:val="0"/>
          <w:szCs w:val="24"/>
          <w:highlight w:val="none"/>
        </w:rPr>
        <w:t xml:space="preserve">十一、付款条件</w:t>
      </w:r>
      <w:r>
        <w:rPr>
          <w:rFonts w:hint="eastAsia" w:hAnsi="宋体" w:cs="宋体"/>
          <w:b w:val="0"/>
          <w:bCs/>
          <w:color w:val="auto"/>
          <w:position w:val="0"/>
          <w:szCs w:val="24"/>
          <w:highlight w:val="none"/>
        </w:rPr>
        <w:t xml:space="preserve">：</w:t>
      </w:r>
      <w:r/>
    </w:p>
    <w:p>
      <w:pPr>
        <w:ind w:firstLine="480"/>
        <w:jc w:val="left"/>
        <w:spacing w:line="500" w:lineRule="exact"/>
        <w:rPr>
          <w:rFonts w:hint="eastAsia" w:ascii="宋体" w:hAnsi="宋体" w:eastAsia="宋体" w:cs="宋体"/>
          <w:b w:val="0"/>
          <w:bCs/>
          <w:color w:val="auto"/>
          <w:position w:val="0"/>
          <w:szCs w:val="24"/>
          <w:highlight w:val="none"/>
          <w:lang w:val="zh-TW" w:eastAsia="zh-TW"/>
        </w:rPr>
      </w:pPr>
      <w:r>
        <w:rPr>
          <w:rFonts w:hint="eastAsia" w:hAnsi="宋体" w:cs="宋体"/>
          <w:b w:val="0"/>
          <w:bCs/>
          <w:color w:val="auto"/>
          <w:position w:val="0"/>
          <w:szCs w:val="24"/>
          <w:highlight w:val="none"/>
        </w:rPr>
        <w:t xml:space="preserve">1、根据院部考核结果凭正式发票按实支付上月服务费用的9</w:t>
      </w:r>
      <w:r>
        <w:rPr>
          <w:rFonts w:hAnsi="宋体" w:cs="宋体"/>
          <w:b w:val="0"/>
          <w:bCs/>
          <w:color w:val="auto"/>
          <w:position w:val="0"/>
          <w:szCs w:val="24"/>
          <w:highlight w:val="none"/>
        </w:rPr>
        <w:t xml:space="preserve">5%</w:t>
      </w:r>
      <w:r>
        <w:rPr>
          <w:rFonts w:hint="eastAsia" w:hAnsi="宋体" w:cs="宋体"/>
          <w:b w:val="0"/>
          <w:bCs/>
          <w:color w:val="auto"/>
          <w:position w:val="0"/>
          <w:szCs w:val="24"/>
          <w:highlight w:val="none"/>
        </w:rPr>
        <w:t xml:space="preserve">，余款待年度考核后支付（在服务期内，中标人单位缴纳的社保费根据劳动保障部门规定，按实际在岗人数、劳动合同、在岗时间凭</w:t>
      </w:r>
      <w:bookmarkStart w:id="224" w:name="OLE_LINK1"/>
      <w:r>
        <w:rPr>
          <w:rFonts w:hint="eastAsia" w:hAnsi="宋体" w:cs="宋体"/>
          <w:b w:val="0"/>
          <w:bCs/>
          <w:color w:val="auto"/>
          <w:position w:val="0"/>
          <w:szCs w:val="24"/>
          <w:highlight w:val="none"/>
        </w:rPr>
        <w:t xml:space="preserve">缴纳凭证</w:t>
      </w:r>
      <w:bookmarkEnd w:id="224"/>
      <w:r>
        <w:rPr>
          <w:rFonts w:hint="eastAsia" w:hAnsi="宋体" w:cs="宋体"/>
          <w:b w:val="0"/>
          <w:bCs/>
          <w:color w:val="auto"/>
          <w:position w:val="0"/>
          <w:szCs w:val="24"/>
          <w:highlight w:val="none"/>
        </w:rPr>
        <w:t xml:space="preserve">（社保部门开具）由院方审核后支</w:t>
      </w:r>
      <w:r>
        <w:rPr>
          <w:rFonts w:hint="eastAsia" w:ascii="宋体" w:hAnsi="宋体" w:eastAsia="宋体" w:cs="宋体"/>
          <w:b w:val="0"/>
          <w:bCs/>
          <w:color w:val="auto"/>
          <w:position w:val="0"/>
          <w:szCs w:val="24"/>
          <w:highlight w:val="none"/>
        </w:rPr>
        <w:t xml:space="preserve">付。）</w:t>
      </w:r>
      <w:r/>
    </w:p>
    <w:p>
      <w:pPr>
        <w:ind w:firstLine="480"/>
        <w:jc w:val="left"/>
        <w:spacing w:line="500" w:lineRule="exact"/>
        <w:rPr>
          <w:rFonts w:hint="eastAsia" w:ascii="宋体" w:hAnsi="宋体" w:eastAsia="宋体" w:cs="宋体"/>
          <w:b w:val="0"/>
          <w:bCs/>
          <w:color w:val="auto"/>
          <w:position w:val="0"/>
          <w:szCs w:val="24"/>
          <w:highlight w:val="none"/>
        </w:rPr>
      </w:pPr>
      <w:r>
        <w:rPr>
          <w:rFonts w:hint="eastAsia" w:ascii="宋体" w:hAnsi="宋体" w:eastAsia="宋体" w:cs="宋体"/>
          <w:b w:val="0"/>
          <w:bCs/>
          <w:color w:val="auto"/>
          <w:position w:val="0"/>
          <w:szCs w:val="24"/>
          <w:highlight w:val="none"/>
        </w:rPr>
        <w:t xml:space="preserve">2、中标人应按时如数按月给服务人员结算当月劳务费用，不能以任何理由拖欠工资。一经发现，采购人有权立即终止合同并扣除相应履约保证金。</w:t>
      </w:r>
      <w:r/>
    </w:p>
    <w:p>
      <w:pPr>
        <w:spacing w:line="360" w:lineRule="auto"/>
        <w:rPr>
          <w:rFonts w:hint="eastAsia" w:hAnsi="宋体" w:cs="宋体"/>
          <w:b w:val="0"/>
          <w:bCs/>
          <w:color w:val="auto"/>
          <w:position w:val="0"/>
          <w:szCs w:val="24"/>
          <w:highlight w:val="none"/>
        </w:rPr>
      </w:pPr>
      <w:r>
        <w:rPr>
          <w:rFonts w:hAnsi="宋体" w:cs="宋体"/>
          <w:b w:val="0"/>
          <w:bCs/>
          <w:color w:val="auto"/>
          <w:sz w:val="44"/>
          <w:highlight w:val="none"/>
        </w:rPr>
        <w:br w:type="page" w:clear="all"/>
      </w:r>
      <w:r/>
    </w:p>
    <w:p>
      <w:pPr>
        <w:pStyle w:val="1004"/>
        <w:ind w:firstLine="883"/>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第五章评标方法与评标标准</w:t>
      </w:r>
      <w:r/>
    </w:p>
    <w:p>
      <w:pPr>
        <w:ind w:firstLine="560"/>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ind w:firstLine="560"/>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1014"/>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416"/>
        </w:trPr>
        <w:tc>
          <w:tcPr>
            <w:tcW w:w="1396" w:type="dxa"/>
            <w:vAlign w:val="center"/>
            <w:textDirection w:val="lrTb"/>
            <w:noWrap w:val="false"/>
          </w:tcPr>
          <w:p>
            <w:pPr>
              <w:jc w:val="center"/>
              <w:rPr>
                <w:rFonts w:hint="eastAsia" w:hAnsi="宋体" w:cs="宋体"/>
                <w:bCs/>
                <w:color w:val="auto"/>
                <w:position w:val="0"/>
                <w:szCs w:val="24"/>
                <w:highlight w:val="none"/>
              </w:rPr>
            </w:pPr>
            <w:r>
              <w:rPr>
                <w:rFonts w:hint="eastAsia" w:hAnsi="宋体" w:cs="宋体"/>
                <w:bCs/>
                <w:color w:val="auto"/>
                <w:position w:val="0"/>
                <w:szCs w:val="24"/>
                <w:highlight w:val="none"/>
              </w:rPr>
              <w:t xml:space="preserve">评审因素</w:t>
            </w:r>
            <w:r/>
          </w:p>
        </w:tc>
        <w:tc>
          <w:tcPr>
            <w:tcW w:w="7799" w:type="dxa"/>
            <w:vAlign w:val="center"/>
            <w:textDirection w:val="lrTb"/>
            <w:noWrap w:val="false"/>
          </w:tcPr>
          <w:p>
            <w:pPr>
              <w:jc w:val="center"/>
              <w:rPr>
                <w:rFonts w:hint="eastAsia" w:hAnsi="宋体" w:cs="宋体"/>
                <w:bCs/>
                <w:color w:val="auto"/>
                <w:position w:val="0"/>
                <w:szCs w:val="24"/>
                <w:highlight w:val="none"/>
              </w:rPr>
            </w:pPr>
            <w:r>
              <w:rPr>
                <w:rFonts w:hint="eastAsia" w:hAnsi="宋体" w:cs="宋体"/>
                <w:bCs/>
                <w:color w:val="auto"/>
                <w:position w:val="0"/>
                <w:szCs w:val="24"/>
                <w:highlight w:val="none"/>
              </w:rPr>
              <w:t xml:space="preserve">评审标准</w:t>
            </w:r>
            <w:r/>
          </w:p>
        </w:tc>
      </w:tr>
      <w:tr>
        <w:trPr>
          <w:jc w:val="center"/>
          <w:trHeight w:val="1102"/>
        </w:trPr>
        <w:tc>
          <w:tcPr>
            <w:tcW w:w="139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rPr>
                <w:rFonts w:hint="eastAsia" w:hAnsi="宋体" w:cs="宋体"/>
                <w:b w:val="0"/>
                <w:color w:val="auto"/>
                <w:position w:val="0"/>
                <w:szCs w:val="24"/>
                <w:highlight w:val="none"/>
              </w:rPr>
            </w:pPr>
            <w:r/>
            <w:bookmarkStart w:id="225" w:name="OLE_LINK22"/>
            <w:r/>
            <w:bookmarkStart w:id="226" w:name="OLE_LINK12"/>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价格分采用低价优先法计算，即满足招标文件要求且投标价格最低的投标报价为评标基准价，其价格分为满分。其他供应商的价格分统一按照下列公式计算：</w:t>
            </w:r>
            <w:r/>
          </w:p>
          <w:p>
            <w:pPr>
              <w:jc w:val="left"/>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投标报价得分=【评标基准价/投标报价】×</w:t>
            </w:r>
            <w:bookmarkEnd w:id="225"/>
            <w:r/>
            <w:bookmarkEnd w:id="226"/>
            <w:r>
              <w:rPr>
                <w:rFonts w:hint="eastAsia" w:hAnsi="宋体" w:cs="宋体"/>
                <w:b w:val="0"/>
                <w:color w:val="auto"/>
                <w:position w:val="0"/>
                <w:szCs w:val="24"/>
                <w:highlight w:val="none"/>
                <w:lang w:val="en-US" w:eastAsia="zh-CN"/>
              </w:rPr>
              <w:t xml:space="preserve">15，保留两位小数</w:t>
            </w:r>
            <w:r/>
          </w:p>
        </w:tc>
      </w:tr>
      <w:tr>
        <w:trPr>
          <w:jc w:val="center"/>
          <w:trHeight w:val="1102"/>
        </w:trPr>
        <w:tc>
          <w:tcPr>
            <w:tcW w:w="139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总体服务方案（9分）</w:t>
            </w:r>
            <w:r/>
          </w:p>
        </w:tc>
        <w:tc>
          <w:tcPr>
            <w:tcW w:w="7799"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根据供应商提供的总体服务方案</w:t>
            </w:r>
            <w:r>
              <w:rPr>
                <w:rFonts w:hint="eastAsia" w:hAnsi="宋体" w:cs="宋体"/>
                <w:b w:val="0"/>
                <w:color w:val="auto"/>
                <w:position w:val="0"/>
                <w:szCs w:val="24"/>
                <w:highlight w:val="none"/>
                <w:lang w:val="en-US" w:eastAsia="zh-CN"/>
              </w:rPr>
              <w:t xml:space="preserve">进行综合评审</w:t>
            </w:r>
            <w:r>
              <w:rPr>
                <w:rFonts w:hint="eastAsia" w:hAnsi="宋体" w:cs="宋体"/>
                <w:b w:val="0"/>
                <w:color w:val="auto"/>
                <w:position w:val="0"/>
                <w:szCs w:val="24"/>
                <w:highlight w:val="none"/>
              </w:rPr>
              <w:t xml:space="preserve">，内容包括:</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cs="宋体"/>
                <w:b w:val="0"/>
                <w:color w:val="auto"/>
                <w:position w:val="0"/>
                <w:szCs w:val="24"/>
                <w:highlight w:val="none"/>
                <w:lang w:val="en-US" w:eastAsia="zh-CN"/>
              </w:rPr>
              <w:t xml:space="preserve">公司介绍及综合实力</w:t>
            </w:r>
            <w:r>
              <w:rPr>
                <w:rFonts w:hint="eastAsia" w:hAnsi="宋体" w:cs="宋体"/>
                <w:b w:val="0"/>
                <w:color w:val="auto"/>
                <w:position w:val="0"/>
                <w:szCs w:val="24"/>
                <w:highlight w:val="none"/>
              </w:rPr>
              <w:t xml:space="preserve">；</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2、项目概况及理解</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工作重难点分析；</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3、管理制度</w:t>
            </w:r>
            <w:r>
              <w:rPr>
                <w:rFonts w:hint="eastAsia" w:hAnsi="宋体" w:cs="宋体"/>
                <w:b w:val="0"/>
                <w:color w:val="auto"/>
                <w:position w:val="0"/>
                <w:szCs w:val="24"/>
                <w:highlight w:val="none"/>
                <w:lang w:val="en-US" w:eastAsia="zh-CN"/>
              </w:rPr>
              <w:t xml:space="preserve">及公司</w:t>
            </w:r>
            <w:r>
              <w:rPr>
                <w:rFonts w:hint="eastAsia" w:hAnsi="宋体" w:cs="宋体"/>
                <w:b w:val="0"/>
                <w:color w:val="auto"/>
                <w:position w:val="0"/>
                <w:szCs w:val="24"/>
                <w:highlight w:val="none"/>
              </w:rPr>
              <w:t xml:space="preserve">；</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4、工作目标及预期效果；</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5、进场交接方案及重大活动保障；</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6、合理化建议；</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上述</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项内容中，每一项分值为</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分，完全响应且符合采购人实际需求的方案得</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分，每有一项内容缺失的扣</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分，每有一处内容存在缺陷或不满足要求的扣1分，每一项分值扣完为止。</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363"/>
        </w:trPr>
        <w:tc>
          <w:tcPr>
            <w:tcW w:w="139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安保管理方案（</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根据供应商提供的安保管理方案进行</w:t>
            </w:r>
            <w:r>
              <w:rPr>
                <w:rFonts w:hint="eastAsia" w:hAnsi="宋体" w:cs="宋体"/>
                <w:b w:val="0"/>
                <w:color w:val="auto"/>
                <w:position w:val="0"/>
                <w:szCs w:val="24"/>
                <w:highlight w:val="none"/>
                <w:lang w:val="en-US" w:eastAsia="zh-CN"/>
              </w:rPr>
              <w:t xml:space="preserve">综合评审</w:t>
            </w:r>
            <w:r>
              <w:rPr>
                <w:rFonts w:hint="eastAsia" w:hAnsi="宋体" w:cs="宋体"/>
                <w:b w:val="0"/>
                <w:color w:val="auto"/>
                <w:position w:val="0"/>
                <w:szCs w:val="24"/>
                <w:highlight w:val="none"/>
              </w:rPr>
              <w:t xml:space="preserve">，内容包括:</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1、日常巡逻；</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2、消防管理；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3、监控室管理；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4、门卫管理；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5、车辆管理；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6、档案资料管理；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上述</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项内容中，每一项分值为</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分，完全响应且符合采购人实际需求的方案得</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分，每有一项内容缺失的扣</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分，每有一处内容存在缺陷或不满足要求的扣1分，每一项分值扣完为止。</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1102"/>
        </w:trPr>
        <w:tc>
          <w:tcPr>
            <w:tcW w:w="139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突发事件处理应急方案（5分）</w:t>
            </w:r>
            <w:r/>
          </w:p>
        </w:tc>
        <w:tc>
          <w:tcPr>
            <w:tcW w:w="7799"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根据供应商提供的突发事件处理应急方案进行</w:t>
            </w:r>
            <w:r>
              <w:rPr>
                <w:rFonts w:hint="eastAsia" w:hAnsi="宋体" w:cs="宋体"/>
                <w:b w:val="0"/>
                <w:color w:val="auto"/>
                <w:position w:val="0"/>
                <w:szCs w:val="24"/>
                <w:highlight w:val="none"/>
                <w:lang w:val="en-US" w:eastAsia="zh-CN"/>
              </w:rPr>
              <w:t xml:space="preserve">综合评审</w:t>
            </w:r>
            <w:r>
              <w:rPr>
                <w:rFonts w:hint="eastAsia" w:hAnsi="宋体" w:cs="宋体"/>
                <w:b w:val="0"/>
                <w:color w:val="auto"/>
                <w:position w:val="0"/>
                <w:szCs w:val="24"/>
                <w:highlight w:val="none"/>
              </w:rPr>
              <w:t xml:space="preserve">，内容包括:</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1、医患纠纷事故处理；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2、消防事件处理；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3、交通事故处理；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4、治安事件处理；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5、防暴反恐事件处理；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上述</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项内容中，每一项分值为</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分，完全响应且符合采购人实际需求的方案得</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分，每有一项内容缺失的扣</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分，每有一处内容存在缺陷或不满足要求的扣</w:t>
            </w:r>
            <w:r>
              <w:rPr>
                <w:rFonts w:hint="eastAsia" w:hAnsi="宋体" w:cs="宋体"/>
                <w:b w:val="0"/>
                <w:color w:val="auto"/>
                <w:position w:val="0"/>
                <w:szCs w:val="24"/>
                <w:highlight w:val="none"/>
                <w:lang w:val="en-US" w:eastAsia="zh-CN"/>
              </w:rPr>
              <w:t xml:space="preserve">0.5</w:t>
            </w:r>
            <w:r>
              <w:rPr>
                <w:rFonts w:hint="eastAsia" w:hAnsi="宋体" w:cs="宋体"/>
                <w:b w:val="0"/>
                <w:color w:val="auto"/>
                <w:position w:val="0"/>
                <w:szCs w:val="24"/>
                <w:highlight w:val="none"/>
              </w:rPr>
              <w:t xml:space="preserve">分，每一项分值扣完为止。</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1102"/>
        </w:trPr>
        <w:tc>
          <w:tcPr>
            <w:tcW w:w="139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人员培训和考核方案（</w:t>
            </w:r>
            <w:r>
              <w:rPr>
                <w:rFonts w:hint="eastAsia" w:hAnsi="宋体" w:cs="宋体"/>
                <w:b w:val="0"/>
                <w:color w:val="auto"/>
                <w:position w:val="0"/>
                <w:szCs w:val="24"/>
                <w:highlight w:val="none"/>
                <w:lang w:val="en-US" w:eastAsia="zh-CN"/>
              </w:rPr>
              <w:t xml:space="preserve">8</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根据供应商提供的人员培训和考核方案进行</w:t>
            </w:r>
            <w:r>
              <w:rPr>
                <w:rFonts w:hint="eastAsia" w:hAnsi="宋体" w:cs="宋体"/>
                <w:b w:val="0"/>
                <w:color w:val="auto"/>
                <w:position w:val="0"/>
                <w:szCs w:val="24"/>
                <w:highlight w:val="none"/>
                <w:lang w:val="en-US" w:eastAsia="zh-CN"/>
              </w:rPr>
              <w:t xml:space="preserve">综合评审</w:t>
            </w:r>
            <w:r>
              <w:rPr>
                <w:rFonts w:hint="eastAsia" w:hAnsi="宋体" w:cs="宋体"/>
                <w:b w:val="0"/>
                <w:color w:val="auto"/>
                <w:position w:val="0"/>
                <w:szCs w:val="24"/>
                <w:highlight w:val="none"/>
              </w:rPr>
              <w:t xml:space="preserve">，内容包括:</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1、培训计划；</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2、消防演练；</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3、人员考核；</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4、奖惩制度；</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上述</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项内容中，每一项分值为</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分，完全响应且符合采购人实际需求的方案得</w:t>
            </w:r>
            <w:r>
              <w:rPr>
                <w:rFonts w:hint="eastAsia" w:hAnsi="宋体" w:cs="宋体"/>
                <w:b w:val="0"/>
                <w:color w:val="auto"/>
                <w:position w:val="0"/>
                <w:szCs w:val="24"/>
                <w:highlight w:val="none"/>
                <w:lang w:val="en-US" w:eastAsia="zh-CN"/>
              </w:rPr>
              <w:t xml:space="preserve">8</w:t>
            </w:r>
            <w:r>
              <w:rPr>
                <w:rFonts w:hint="eastAsia" w:hAnsi="宋体" w:cs="宋体"/>
                <w:b w:val="0"/>
                <w:color w:val="auto"/>
                <w:position w:val="0"/>
                <w:szCs w:val="24"/>
                <w:highlight w:val="none"/>
              </w:rPr>
              <w:t xml:space="preserve">分，每有一项内容缺失的扣</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分，每有一处内容存在缺陷或不满足要求的扣</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分，每一项分值扣完为止。</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1102"/>
        </w:trPr>
        <w:tc>
          <w:tcPr>
            <w:tcW w:w="139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信息化管理方案</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供应商利用拟投入本项目安保信息化管理软件，为医院安保服务提供信息化服务支撑，包含利用信息化手段提供在医院日常巡查、安保过程中的实时数据及实时图像信息传送、监管、火警联动、联网监控和联动报警、无人机巡查和智能巡控支撑服务等方案，方案应完整、细致。</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方案的全面性、科学性、合理性以及针对性较强得</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分，方案的全面性、科学性、合理性以及针对性良好得</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分，方案的全面性、科学性、合理性以及针对性一般得1分，没有不得分。(需要提供真实案例或视频演示，视频时间不超过5分钟</w:t>
            </w:r>
            <w:r>
              <w:rPr>
                <w:rFonts w:hint="eastAsia" w:hAnsi="宋体" w:cs="宋体"/>
                <w:b w:val="0"/>
                <w:color w:val="auto"/>
                <w:position w:val="0"/>
                <w:szCs w:val="24"/>
                <w:highlight w:val="none"/>
                <w:lang w:eastAsia="zh-CN"/>
              </w:rPr>
              <w:t xml:space="preserve">，上传视频的，以压缩包形式上传，每个压缩包不超过50M，最多上传6个压缩包</w:t>
            </w:r>
            <w:r>
              <w:rPr>
                <w:rFonts w:hint="eastAsia" w:hAnsi="宋体" w:cs="宋体"/>
                <w:b w:val="0"/>
                <w:color w:val="auto"/>
                <w:position w:val="0"/>
                <w:szCs w:val="24"/>
                <w:highlight w:val="none"/>
              </w:rPr>
              <w:t xml:space="preserve">）</w:t>
            </w:r>
            <w:r/>
          </w:p>
        </w:tc>
      </w:tr>
      <w:tr>
        <w:trPr>
          <w:jc w:val="center"/>
          <w:trHeight w:val="403"/>
        </w:trPr>
        <w:tc>
          <w:tcPr>
            <w:shd w:val="clear" w:color="auto" w:fill="auto"/>
            <w:tcW w:w="1396" w:type="dxa"/>
            <w:vAlign w:val="center"/>
            <w:textDirection w:val="lrTb"/>
            <w:noWrap w:val="false"/>
          </w:tcPr>
          <w:p>
            <w:pPr>
              <w:jc w:val="center"/>
              <w:rPr>
                <w:rFonts w:hint="eastAsia" w:ascii="宋体" w:hAnsi="宋体" w:eastAsia="宋体" w:cs="宋体"/>
                <w:b w:val="0"/>
                <w:bCs/>
                <w:color w:val="auto"/>
                <w:position w:val="0"/>
                <w:sz w:val="24"/>
                <w:szCs w:val="24"/>
                <w:highlight w:val="none"/>
                <w:lang w:val="en-US" w:eastAsia="zh-CN" w:bidi="ar-SA"/>
              </w:rPr>
            </w:pPr>
            <w:r>
              <w:rPr>
                <w:rFonts w:hint="eastAsia" w:hAnsi="宋体" w:cs="宋体"/>
                <w:b w:val="0"/>
                <w:bCs/>
                <w:color w:val="auto"/>
                <w:position w:val="0"/>
                <w:szCs w:val="24"/>
                <w:highlight w:val="none"/>
              </w:rPr>
              <w:t xml:space="preserve">体系认证（12分）</w:t>
            </w:r>
            <w:r/>
          </w:p>
        </w:tc>
        <w:tc>
          <w:tcPr>
            <w:shd w:val="clear" w:color="auto" w:fill="auto"/>
            <w:tcW w:w="7799"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供应商具有在有效期内的质量管理体系认证证书、防暴力管理体系认证证书、职业健康安全管理体系认证证书、保安服务管理体系认证证书、反恐怖管理体系认证证书、应急预案管理体系认证证书，且证书在国家认证认可监督管理委员会网站可查并有效的，有一个得2分，满分12分。</w:t>
            </w:r>
            <w:r/>
          </w:p>
          <w:p>
            <w:pPr>
              <w:jc w:val="left"/>
              <w:rPr>
                <w:rFonts w:hint="eastAsia" w:ascii="宋体" w:hAnsi="宋体" w:eastAsia="宋体" w:cs="宋体"/>
                <w:b w:val="0"/>
                <w:color w:val="auto"/>
                <w:position w:val="0"/>
                <w:sz w:val="24"/>
                <w:szCs w:val="24"/>
                <w:highlight w:val="none"/>
                <w:lang w:val="en-US" w:eastAsia="zh-CN" w:bidi="ar-SA"/>
              </w:rPr>
            </w:pPr>
            <w:r>
              <w:rPr>
                <w:rFonts w:hint="eastAsia" w:hAnsi="宋体" w:cs="宋体"/>
                <w:b w:val="0"/>
                <w:color w:val="auto"/>
                <w:position w:val="0"/>
                <w:szCs w:val="24"/>
                <w:highlight w:val="none"/>
              </w:rPr>
              <w:t xml:space="preserve">注：投标文件中提供证书文件复印件并加盖供应商公章，未提供不得分。</w:t>
            </w:r>
            <w:r/>
          </w:p>
        </w:tc>
      </w:tr>
      <w:tr>
        <w:trPr>
          <w:jc w:val="center"/>
          <w:trHeight w:val="429"/>
        </w:trPr>
        <w:tc>
          <w:tcPr>
            <w:tcW w:w="1396" w:type="dxa"/>
            <w:vAlign w:val="center"/>
            <w:textDirection w:val="lrTb"/>
            <w:noWrap w:val="false"/>
          </w:tcPr>
          <w:p>
            <w:pPr>
              <w:jc w:val="center"/>
              <w:rPr>
                <w:rFonts w:hint="eastAsia" w:hAnsi="宋体" w:eastAsia="宋体" w:cs="宋体"/>
                <w:b w:val="0"/>
                <w:color w:val="auto"/>
                <w:position w:val="0"/>
                <w:szCs w:val="24"/>
                <w:highlight w:val="none"/>
                <w:lang w:val="en-US" w:eastAsia="zh-CN"/>
              </w:rPr>
              <w:pBdr>
                <w:top w:val="none" w:color="000000" w:sz="0" w:space="0"/>
                <w:left w:val="none" w:color="000000" w:sz="0" w:space="0"/>
                <w:bottom w:val="none" w:color="000000" w:sz="0" w:space="0"/>
                <w:right w:val="none" w:color="000000" w:sz="0" w:space="0"/>
              </w:pBdr>
            </w:pPr>
            <w:r>
              <w:rPr>
                <w:rFonts w:hAnsi="宋体" w:cs="宋体"/>
                <w:b w:val="0"/>
                <w:bCs/>
                <w:color w:val="auto"/>
                <w:position w:val="0"/>
                <w:szCs w:val="24"/>
                <w:highlight w:val="none"/>
              </w:rPr>
              <w:t xml:space="preserve">拟派</w:t>
            </w:r>
            <w:r>
              <w:rPr>
                <w:rFonts w:hint="eastAsia" w:hAnsi="宋体" w:cs="宋体"/>
                <w:b w:val="0"/>
                <w:bCs/>
                <w:color w:val="auto"/>
                <w:position w:val="0"/>
                <w:szCs w:val="24"/>
                <w:highlight w:val="none"/>
              </w:rPr>
              <w:t xml:space="preserve">安保队长</w:t>
            </w:r>
            <w:r>
              <w:rPr>
                <w:rFonts w:hAnsi="宋体" w:cs="宋体"/>
                <w:b w:val="0"/>
                <w:bCs/>
                <w:color w:val="auto"/>
                <w:position w:val="0"/>
                <w:szCs w:val="24"/>
                <w:highlight w:val="none"/>
              </w:rPr>
              <w:t xml:space="preserve">资质情况（</w:t>
            </w:r>
            <w:r>
              <w:rPr>
                <w:rFonts w:hint="eastAsia" w:hAnsi="宋体" w:cs="宋体"/>
                <w:b w:val="0"/>
                <w:bCs/>
                <w:color w:val="auto"/>
                <w:position w:val="0"/>
                <w:szCs w:val="24"/>
                <w:highlight w:val="none"/>
                <w:lang w:val="en-US" w:eastAsia="zh-CN"/>
              </w:rPr>
              <w:t xml:space="preserve">4</w:t>
            </w:r>
            <w:r>
              <w:rPr>
                <w:rFonts w:hint="eastAsia" w:hAnsi="宋体" w:cs="宋体"/>
                <w:b w:val="0"/>
                <w:bCs/>
                <w:color w:val="auto"/>
                <w:position w:val="0"/>
                <w:szCs w:val="24"/>
                <w:highlight w:val="none"/>
              </w:rPr>
              <w:t xml:space="preserve">分</w:t>
            </w:r>
            <w:r>
              <w:rPr>
                <w:rFonts w:hAnsi="宋体" w:cs="宋体"/>
                <w:b w:val="0"/>
                <w:bCs/>
                <w:color w:val="auto"/>
                <w:position w:val="0"/>
                <w:szCs w:val="24"/>
                <w:highlight w:val="none"/>
              </w:rPr>
              <w:t xml:space="preserve">）</w:t>
            </w:r>
            <w:r/>
          </w:p>
        </w:tc>
        <w:tc>
          <w:tcPr>
            <w:tcW w:w="7799" w:type="dxa"/>
            <w:vAlign w:val="top"/>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1、本科及以上学历得1分；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2、退伍军人得1分；</w:t>
            </w:r>
            <w:r/>
          </w:p>
          <w:p>
            <w:pPr>
              <w:jc w:val="left"/>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3、具有人力资源和社会保障厅颁发的三级及以上保安员证得1分；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、持有红十字协会颁发的救护员证书得1分；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注：投标文件中提供以上人员身份证复印件、相关证书复印件、投标企业为其缴纳的</w:t>
            </w:r>
            <w:r>
              <w:rPr>
                <w:rFonts w:hint="eastAsia" w:hAnsi="宋体" w:cs="宋体"/>
                <w:b w:val="0"/>
                <w:color w:val="auto"/>
                <w:position w:val="0"/>
                <w:szCs w:val="24"/>
                <w:highlight w:val="none"/>
                <w:lang w:val="en-US" w:eastAsia="zh-CN"/>
              </w:rPr>
              <w:t xml:space="preserve">近半年</w:t>
            </w:r>
            <w:r>
              <w:rPr>
                <w:rFonts w:hint="eastAsia" w:hAnsi="宋体" w:cs="宋体"/>
                <w:b w:val="0"/>
                <w:color w:val="auto"/>
                <w:position w:val="0"/>
                <w:szCs w:val="24"/>
                <w:highlight w:val="none"/>
              </w:rPr>
              <w:t xml:space="preserve">以来任意一个月的社保缴纳证明，</w:t>
            </w:r>
            <w:r>
              <w:rPr>
                <w:rFonts w:hint="eastAsia" w:hAnsi="宋体" w:cs="宋体"/>
                <w:b w:val="0"/>
                <w:color w:val="auto"/>
                <w:position w:val="0"/>
                <w:szCs w:val="24"/>
                <w:highlight w:val="none"/>
                <w:lang w:val="en-US" w:eastAsia="zh-CN"/>
              </w:rPr>
              <w:t xml:space="preserve">提供具有二维码或验证码</w:t>
            </w:r>
            <w:r>
              <w:rPr>
                <w:rFonts w:hint="eastAsia" w:hAnsi="宋体" w:cs="宋体"/>
                <w:b w:val="0"/>
                <w:color w:val="auto"/>
                <w:position w:val="0"/>
                <w:szCs w:val="24"/>
                <w:highlight w:val="none"/>
                <w:lang w:val="en-US" w:eastAsia="zh-CN"/>
              </w:rPr>
              <w:t xml:space="preserve">的</w:t>
            </w:r>
            <w:r>
              <w:rPr>
                <w:rFonts w:hint="eastAsia" w:hAnsi="宋体" w:cs="宋体"/>
                <w:b w:val="0"/>
                <w:color w:val="auto"/>
                <w:position w:val="0"/>
                <w:szCs w:val="24"/>
                <w:highlight w:val="none"/>
                <w:lang w:val="en-US" w:eastAsia="zh-CN"/>
              </w:rPr>
              <w:t xml:space="preserve">官网截图缴费清单，</w:t>
            </w:r>
            <w:r>
              <w:rPr>
                <w:rFonts w:hint="eastAsia" w:hAnsi="宋体" w:cs="宋体"/>
                <w:b w:val="0"/>
                <w:color w:val="auto"/>
                <w:position w:val="0"/>
                <w:szCs w:val="24"/>
                <w:highlight w:val="none"/>
              </w:rPr>
              <w:t xml:space="preserve">未提供或提供不完整的不得分。</w:t>
            </w:r>
            <w:r/>
          </w:p>
        </w:tc>
      </w:tr>
      <w:tr>
        <w:trPr>
          <w:jc w:val="center"/>
          <w:trHeight w:val="2195"/>
        </w:trPr>
        <w:tc>
          <w:tcPr>
            <w:shd w:val="clear" w:color="auto" w:fill="auto"/>
            <w:tcW w:w="1396" w:type="dxa"/>
            <w:vAlign w:val="center"/>
            <w:textDirection w:val="lrTb"/>
            <w:noWrap w:val="false"/>
          </w:tcPr>
          <w:p>
            <w:pPr>
              <w:jc w:val="center"/>
              <w:rPr>
                <w:rFonts w:hint="eastAsia" w:ascii="宋体" w:hAnsi="宋体" w:eastAsia="宋体" w:cs="宋体"/>
                <w:b w:val="0"/>
                <w:color w:val="auto"/>
                <w:position w:val="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val="0"/>
                <w:bCs/>
                <w:color w:val="auto"/>
                <w:position w:val="0"/>
                <w:szCs w:val="24"/>
                <w:highlight w:val="none"/>
              </w:rPr>
              <w:t xml:space="preserve">拟派</w:t>
            </w:r>
            <w:r>
              <w:rPr>
                <w:rFonts w:hint="eastAsia" w:hAnsi="宋体" w:cs="宋体"/>
                <w:b w:val="0"/>
                <w:bCs/>
                <w:color w:val="auto"/>
                <w:position w:val="0"/>
                <w:szCs w:val="24"/>
                <w:highlight w:val="none"/>
                <w:lang w:val="en-US" w:eastAsia="zh-CN"/>
              </w:rPr>
              <w:t xml:space="preserve">队</w:t>
            </w:r>
            <w:r>
              <w:rPr>
                <w:rFonts w:hint="eastAsia" w:hAnsi="宋体" w:cs="宋体"/>
                <w:b w:val="0"/>
                <w:bCs/>
                <w:color w:val="auto"/>
                <w:position w:val="0"/>
                <w:szCs w:val="24"/>
                <w:highlight w:val="none"/>
              </w:rPr>
              <w:t xml:space="preserve">员资质情况（</w:t>
            </w:r>
            <w:r>
              <w:rPr>
                <w:rFonts w:hint="eastAsia" w:hAnsi="宋体" w:cs="宋体"/>
                <w:b w:val="0"/>
                <w:bCs/>
                <w:color w:val="auto"/>
                <w:position w:val="0"/>
                <w:szCs w:val="24"/>
                <w:highlight w:val="none"/>
                <w:lang w:val="en-US" w:eastAsia="zh-CN"/>
              </w:rPr>
              <w:t xml:space="preserve">7</w:t>
            </w:r>
            <w:r>
              <w:rPr>
                <w:rFonts w:hint="eastAsia" w:hAnsi="宋体" w:cs="宋体"/>
                <w:b w:val="0"/>
                <w:bCs/>
                <w:color w:val="auto"/>
                <w:position w:val="0"/>
                <w:szCs w:val="24"/>
                <w:highlight w:val="none"/>
              </w:rPr>
              <w:t xml:space="preserve">分）</w:t>
            </w:r>
            <w:r/>
          </w:p>
        </w:tc>
        <w:tc>
          <w:tcPr>
            <w:shd w:val="clear" w:color="auto" w:fill="auto"/>
            <w:tcW w:w="7799" w:type="dxa"/>
            <w:vAlign w:val="top"/>
            <w:textDirection w:val="lrTb"/>
            <w:noWrap w:val="false"/>
          </w:tcPr>
          <w:p>
            <w:pPr>
              <w:jc w:val="left"/>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拟派人员（保安队长除外）</w:t>
            </w:r>
            <w:r>
              <w:rPr>
                <w:rFonts w:hint="eastAsia" w:hAnsi="宋体" w:cs="宋体"/>
                <w:b w:val="0"/>
                <w:color w:val="auto"/>
                <w:position w:val="0"/>
                <w:szCs w:val="24"/>
                <w:highlight w:val="none"/>
                <w:lang w:eastAsia="zh-CN"/>
              </w:rPr>
              <w:t xml:space="preserve">：</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具有五级及以上应急救援员证</w:t>
            </w:r>
            <w:r>
              <w:rPr>
                <w:rFonts w:hint="eastAsia" w:hAnsi="宋体" w:cs="宋体"/>
                <w:b w:val="0"/>
                <w:color w:val="auto"/>
                <w:position w:val="0"/>
                <w:szCs w:val="24"/>
                <w:highlight w:val="none"/>
                <w:lang w:val="en-US" w:eastAsia="zh-CN"/>
              </w:rPr>
              <w:t xml:space="preserve">书</w:t>
            </w:r>
            <w:r>
              <w:rPr>
                <w:rFonts w:hint="eastAsia" w:hAnsi="宋体" w:cs="宋体"/>
                <w:b w:val="0"/>
                <w:color w:val="auto"/>
                <w:position w:val="0"/>
                <w:szCs w:val="24"/>
                <w:highlight w:val="none"/>
              </w:rPr>
              <w:t xml:space="preserve">的，每有1人得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分，满分</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w:t>
            </w:r>
            <w:r/>
          </w:p>
          <w:p>
            <w:pPr>
              <w:jc w:val="left"/>
              <w:rPr>
                <w:rFonts w:hint="eastAsia"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大专及以上学历、退伍军人、具有高级（三级）保安员或以上证书</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拟派人员中有一人全部符合上述条件的得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分，本项满分</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w:t>
            </w:r>
            <w:r>
              <w:rPr>
                <w:rFonts w:hint="eastAsia" w:hAnsi="宋体" w:cs="宋体"/>
                <w:b w:val="0"/>
                <w:color w:val="auto"/>
                <w:position w:val="0"/>
                <w:szCs w:val="24"/>
                <w:highlight w:val="none"/>
                <w:lang w:val="en-US" w:eastAsia="zh-CN"/>
              </w:rPr>
              <w:t xml:space="preserve">；</w:t>
            </w:r>
            <w:r/>
          </w:p>
          <w:p>
            <w:pPr>
              <w:jc w:val="left"/>
              <w:rPr>
                <w:rFonts w:hint="eastAsia" w:ascii="宋体"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注：投标文件中提供以上人员身份证复印件、相关证书复印件、投标企业为其缴纳的</w:t>
            </w:r>
            <w:r>
              <w:rPr>
                <w:rFonts w:hint="eastAsia" w:hAnsi="宋体" w:cs="宋体"/>
                <w:b w:val="0"/>
                <w:color w:val="auto"/>
                <w:position w:val="0"/>
                <w:szCs w:val="24"/>
                <w:highlight w:val="none"/>
                <w:lang w:val="en-US" w:eastAsia="zh-CN"/>
              </w:rPr>
              <w:t xml:space="preserve">近半年</w:t>
            </w:r>
            <w:r>
              <w:rPr>
                <w:rFonts w:hint="eastAsia" w:hAnsi="宋体" w:cs="宋体"/>
                <w:b w:val="0"/>
                <w:color w:val="auto"/>
                <w:position w:val="0"/>
                <w:szCs w:val="24"/>
                <w:highlight w:val="none"/>
              </w:rPr>
              <w:t xml:space="preserve">以来任意一个月的社保缴纳证明，</w:t>
            </w:r>
            <w:r>
              <w:rPr>
                <w:rFonts w:hint="eastAsia" w:hAnsi="宋体" w:cs="宋体"/>
                <w:b w:val="0"/>
                <w:color w:val="auto"/>
                <w:position w:val="0"/>
                <w:szCs w:val="24"/>
                <w:highlight w:val="none"/>
                <w:lang w:val="en-US" w:eastAsia="zh-CN"/>
              </w:rPr>
              <w:t xml:space="preserve">提供具有二维码或验证码</w:t>
            </w:r>
            <w:r>
              <w:rPr>
                <w:rFonts w:hint="eastAsia" w:hAnsi="宋体" w:cs="宋体"/>
                <w:b w:val="0"/>
                <w:color w:val="auto"/>
                <w:position w:val="0"/>
                <w:szCs w:val="24"/>
                <w:highlight w:val="none"/>
                <w:lang w:val="en-US" w:eastAsia="zh-CN"/>
              </w:rPr>
              <w:t xml:space="preserve">的</w:t>
            </w:r>
            <w:r>
              <w:rPr>
                <w:rFonts w:hint="eastAsia" w:hAnsi="宋体" w:cs="宋体"/>
                <w:b w:val="0"/>
                <w:color w:val="auto"/>
                <w:position w:val="0"/>
                <w:szCs w:val="24"/>
                <w:highlight w:val="none"/>
                <w:lang w:val="en-US" w:eastAsia="zh-CN"/>
              </w:rPr>
              <w:t xml:space="preserve">官网截图缴费清单，</w:t>
            </w:r>
            <w:r>
              <w:rPr>
                <w:rFonts w:hint="eastAsia" w:hAnsi="宋体" w:cs="宋体"/>
                <w:b w:val="0"/>
                <w:color w:val="auto"/>
                <w:position w:val="0"/>
                <w:szCs w:val="24"/>
                <w:highlight w:val="none"/>
              </w:rPr>
              <w:t xml:space="preserve">未提供或提供不完整的不得分</w:t>
            </w:r>
            <w:r>
              <w:rPr>
                <w:rFonts w:hint="eastAsia" w:hAnsi="宋体" w:cs="宋体"/>
                <w:b w:val="0"/>
                <w:color w:val="auto"/>
                <w:position w:val="0"/>
                <w:szCs w:val="24"/>
                <w:highlight w:val="none"/>
                <w:lang w:eastAsia="zh-CN"/>
              </w:rPr>
              <w:t xml:space="preserve">。</w:t>
            </w:r>
            <w:r/>
          </w:p>
        </w:tc>
      </w:tr>
      <w:tr>
        <w:trPr>
          <w:jc w:val="center"/>
          <w:trHeight w:val="1152"/>
        </w:trPr>
        <w:tc>
          <w:tcPr>
            <w:shd w:val="clear" w:color="auto" w:fill="auto"/>
            <w:tcW w:w="1396" w:type="dxa"/>
            <w:vAlign w:val="center"/>
            <w:textDirection w:val="lrTb"/>
            <w:noWrap w:val="false"/>
          </w:tcPr>
          <w:p>
            <w:pPr>
              <w:jc w:val="center"/>
              <w:rPr>
                <w:rFonts w:hint="default" w:ascii="宋体" w:hAnsi="宋体" w:eastAsia="宋体" w:cs="宋体"/>
                <w:b w:val="0"/>
                <w:color w:val="auto"/>
                <w:position w:val="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val="0"/>
                <w:bCs/>
                <w:color w:val="auto"/>
                <w:position w:val="0"/>
                <w:szCs w:val="24"/>
                <w:highlight w:val="none"/>
              </w:rPr>
              <w:t xml:space="preserve">管理系统（</w:t>
            </w:r>
            <w:r>
              <w:rPr>
                <w:rFonts w:hint="eastAsia" w:hAnsi="宋体" w:cs="宋体"/>
                <w:b w:val="0"/>
                <w:bCs/>
                <w:color w:val="auto"/>
                <w:position w:val="0"/>
                <w:szCs w:val="24"/>
                <w:highlight w:val="none"/>
                <w:lang w:val="en-US" w:eastAsia="zh-CN"/>
              </w:rPr>
              <w:t xml:space="preserve">6</w:t>
            </w:r>
            <w:r>
              <w:rPr>
                <w:rFonts w:hint="eastAsia" w:hAnsi="宋体" w:cs="宋体"/>
                <w:b w:val="0"/>
                <w:bCs/>
                <w:color w:val="auto"/>
                <w:position w:val="0"/>
                <w:szCs w:val="24"/>
                <w:highlight w:val="none"/>
              </w:rPr>
              <w:t xml:space="preserve">分）</w:t>
            </w:r>
            <w:r/>
          </w:p>
        </w:tc>
        <w:tc>
          <w:tcPr>
            <w:shd w:val="clear" w:color="auto" w:fill="auto"/>
            <w:tcW w:w="7799"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供应商具有拟投入本项目安保管理软件（自主研发或购买第三方软件均可）包含基于互联网的安保指挥交互平台、智慧消防安全综合管理系统、安保监管现场监督管理系统、电子考勤管理系统等，每提供其中1个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分，本项最多</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自主研发软件的需提供软件著作权证书复印件；购买第三方软件的投标人需提供购买合同、发票和研发单位软件著作权证书复印件（以上材料缺一不可，且考勤管理系统应与院方共享相关数据），并承诺用于本项目。</w:t>
            </w:r>
            <w:r/>
          </w:p>
          <w:p>
            <w:pPr>
              <w:jc w:val="left"/>
              <w:rPr>
                <w:rFonts w:hint="eastAsia" w:ascii="宋体" w:hAnsi="宋体" w:eastAsia="宋体" w:cs="宋体"/>
                <w:b w:val="0"/>
                <w:color w:val="auto"/>
                <w:position w:val="0"/>
                <w:szCs w:val="24"/>
                <w:highlight w:val="none"/>
              </w:rPr>
            </w:pPr>
            <w:r>
              <w:rPr>
                <w:rFonts w:hAnsi="宋体" w:cs="宋体"/>
                <w:b w:val="0"/>
                <w:color w:val="auto"/>
                <w:position w:val="0"/>
                <w:szCs w:val="24"/>
                <w:highlight w:val="none"/>
              </w:rPr>
              <w:t xml:space="preserve">注：投标文件中提供</w:t>
            </w:r>
            <w:r>
              <w:rPr>
                <w:rFonts w:hint="eastAsia" w:hAnsi="宋体" w:cs="宋体"/>
                <w:b w:val="0"/>
                <w:color w:val="auto"/>
                <w:position w:val="0"/>
                <w:szCs w:val="24"/>
                <w:highlight w:val="none"/>
              </w:rPr>
              <w:t xml:space="preserve">承诺函并加盖供应商公章，未提供不得分。</w:t>
            </w:r>
            <w:r/>
          </w:p>
        </w:tc>
      </w:tr>
      <w:tr>
        <w:trPr>
          <w:jc w:val="center"/>
          <w:trHeight w:val="512"/>
        </w:trPr>
        <w:tc>
          <w:tcPr>
            <w:tcW w:w="139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bCs/>
                <w:color w:val="auto"/>
                <w:position w:val="0"/>
                <w:szCs w:val="24"/>
                <w:highlight w:val="none"/>
              </w:rPr>
              <w:t xml:space="preserve">业绩（</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分）</w:t>
            </w:r>
            <w:r/>
          </w:p>
        </w:tc>
        <w:tc>
          <w:tcPr>
            <w:tcW w:w="7799" w:type="dxa"/>
            <w:vAlign w:val="top"/>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供应商自2022年1月1日至今（以合同签订之日起计算）具有医疗机构保安服务项目业绩的，每提供一份有效业绩合同得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分，最高得</w:t>
            </w:r>
            <w:r>
              <w:rPr>
                <w:rFonts w:hint="eastAsia" w:hAnsi="宋体" w:cs="宋体"/>
                <w:b w:val="0"/>
                <w:color w:val="auto"/>
                <w:position w:val="0"/>
                <w:szCs w:val="24"/>
                <w:highlight w:val="none"/>
                <w:lang w:val="en-US" w:eastAsia="zh-CN"/>
              </w:rPr>
              <w:t xml:space="preserve">10</w:t>
            </w:r>
            <w:r>
              <w:rPr>
                <w:rFonts w:hint="eastAsia" w:hAnsi="宋体" w:cs="宋体"/>
                <w:b w:val="0"/>
                <w:color w:val="auto"/>
                <w:position w:val="0"/>
                <w:szCs w:val="24"/>
                <w:highlight w:val="none"/>
              </w:rPr>
              <w:t xml:space="preserve">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int="eastAsia" w:hAnsi="宋体" w:cs="宋体"/>
                <w:b w:val="0"/>
                <w:color w:val="auto"/>
                <w:position w:val="0"/>
                <w:szCs w:val="24"/>
                <w:highlight w:val="none"/>
                <w:lang w:val="en-US" w:eastAsia="zh-CN"/>
              </w:rPr>
              <w:t xml:space="preserve">提供</w:t>
            </w:r>
            <w:r>
              <w:rPr>
                <w:rFonts w:hint="eastAsia" w:hAnsi="宋体" w:cs="宋体"/>
                <w:b w:val="0"/>
                <w:color w:val="auto"/>
                <w:position w:val="0"/>
                <w:szCs w:val="24"/>
                <w:highlight w:val="none"/>
              </w:rPr>
              <w:t xml:space="preserve">中标通知书</w:t>
            </w:r>
            <w:r>
              <w:rPr>
                <w:rFonts w:hint="eastAsia" w:hAnsi="宋体" w:cs="宋体"/>
                <w:b w:val="0"/>
                <w:color w:val="auto"/>
                <w:position w:val="0"/>
                <w:szCs w:val="24"/>
                <w:highlight w:val="none"/>
                <w:lang w:val="en-US" w:eastAsia="zh-CN"/>
              </w:rPr>
              <w:t xml:space="preserve">及</w:t>
            </w:r>
            <w:r>
              <w:rPr>
                <w:rFonts w:hint="eastAsia" w:hAnsi="宋体" w:cs="宋体"/>
                <w:b w:val="0"/>
                <w:color w:val="auto"/>
                <w:position w:val="0"/>
                <w:szCs w:val="24"/>
                <w:highlight w:val="none"/>
              </w:rPr>
              <w:t xml:space="preserve">合同扫描件并加盖供应商公章，未提供不得分。（同一单位不重复算分）</w:t>
            </w:r>
            <w:r/>
          </w:p>
        </w:tc>
      </w:tr>
      <w:tr>
        <w:trPr>
          <w:jc w:val="center"/>
          <w:trHeight w:val="557"/>
        </w:trPr>
        <w:tc>
          <w:tcPr>
            <w:tcW w:w="139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bCs/>
                <w:color w:val="auto"/>
                <w:position w:val="0"/>
                <w:szCs w:val="24"/>
                <w:highlight w:val="none"/>
                <w:lang w:val="en-US" w:eastAsia="zh-CN"/>
              </w:rPr>
              <w:t xml:space="preserve">项目负责人</w:t>
            </w:r>
            <w:r>
              <w:rPr>
                <w:rFonts w:hint="eastAsia" w:hAnsi="宋体" w:cs="宋体"/>
                <w:b w:val="0"/>
                <w:bCs/>
                <w:color w:val="auto"/>
                <w:position w:val="0"/>
                <w:szCs w:val="24"/>
                <w:highlight w:val="none"/>
              </w:rPr>
              <w:t xml:space="preserve">答辩</w:t>
            </w:r>
            <w:r>
              <w:rPr>
                <w:rFonts w:hint="eastAsia" w:hAnsi="宋体" w:cs="宋体"/>
                <w:b w:val="0"/>
                <w:bCs/>
                <w:color w:val="auto"/>
                <w:position w:val="0"/>
                <w:szCs w:val="24"/>
                <w:highlight w:val="none"/>
                <w:lang w:eastAsia="zh-CN"/>
              </w:rPr>
              <w:t xml:space="preserve">（</w:t>
            </w:r>
            <w:r>
              <w:rPr>
                <w:rFonts w:hint="eastAsia" w:hAnsi="宋体" w:cs="宋体"/>
                <w:b w:val="0"/>
                <w:bCs/>
                <w:color w:val="auto"/>
                <w:position w:val="0"/>
                <w:szCs w:val="24"/>
                <w:highlight w:val="none"/>
                <w:lang w:val="en-US" w:eastAsia="zh-CN"/>
              </w:rPr>
              <w:t xml:space="preserve">10分）</w:t>
            </w:r>
            <w:r/>
          </w:p>
        </w:tc>
        <w:tc>
          <w:tcPr>
            <w:tcW w:w="7799" w:type="dxa"/>
            <w:vAlign w:val="top"/>
            <w:textDirection w:val="lrTb"/>
            <w:noWrap w:val="false"/>
          </w:tcPr>
          <w:p>
            <w:pPr>
              <w:jc w:val="left"/>
              <w:rPr>
                <w:rFonts w:hint="eastAsia" w:hAnsi="宋体" w:cs="宋体"/>
                <w:b w:val="0"/>
                <w:bCs/>
                <w:color w:val="auto"/>
                <w:szCs w:val="24"/>
                <w:highlight w:val="none"/>
              </w:rPr>
            </w:pPr>
            <w:r>
              <w:rPr>
                <w:rFonts w:hint="eastAsia" w:hAnsi="宋体" w:cs="宋体"/>
                <w:b w:val="0"/>
                <w:bCs/>
                <w:color w:val="auto"/>
                <w:szCs w:val="24"/>
                <w:highlight w:val="none"/>
              </w:rPr>
              <w:t xml:space="preserve">项目负责人答辩：项目负责人进行现场答辩，根据本项目实际情况</w:t>
            </w:r>
            <w:r>
              <w:rPr>
                <w:rFonts w:hint="eastAsia" w:hAnsi="宋体" w:cs="宋体"/>
                <w:b w:val="0"/>
                <w:bCs/>
                <w:color w:val="auto"/>
                <w:szCs w:val="24"/>
                <w:highlight w:val="none"/>
                <w:lang w:val="en-US" w:eastAsia="zh-CN"/>
              </w:rPr>
              <w:t xml:space="preserve">进行书面作答</w:t>
            </w:r>
            <w:r>
              <w:rPr>
                <w:rFonts w:hint="eastAsia" w:hAnsi="宋体" w:cs="宋体"/>
                <w:b w:val="0"/>
                <w:bCs/>
                <w:color w:val="auto"/>
                <w:szCs w:val="24"/>
                <w:highlight w:val="none"/>
              </w:rPr>
              <w:t xml:space="preserve">，由评委对项目负责人管理经验、专业能力等综合素质进行综合评审。答辩题目由评标委员会</w:t>
            </w:r>
            <w:r>
              <w:rPr>
                <w:rFonts w:hint="eastAsia" w:hAnsi="宋体" w:cs="宋体"/>
                <w:b w:val="0"/>
                <w:bCs/>
                <w:color w:val="auto"/>
                <w:szCs w:val="24"/>
                <w:highlight w:val="none"/>
                <w:lang w:val="en-US" w:eastAsia="zh-CN"/>
              </w:rPr>
              <w:t xml:space="preserve">现场</w:t>
            </w:r>
            <w:r>
              <w:rPr>
                <w:rFonts w:hint="eastAsia" w:hAnsi="宋体" w:cs="宋体"/>
                <w:b w:val="0"/>
                <w:bCs/>
                <w:color w:val="auto"/>
                <w:szCs w:val="24"/>
                <w:highlight w:val="none"/>
              </w:rPr>
              <w:t xml:space="preserve">确定</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lang w:val="en-US" w:eastAsia="zh-CN"/>
              </w:rPr>
              <w:t xml:space="preserve">答题总时长不超过15分钟。</w:t>
            </w:r>
            <w:r>
              <w:rPr>
                <w:rFonts w:hint="eastAsia" w:hAnsi="宋体" w:cs="宋体"/>
                <w:b w:val="0"/>
                <w:bCs/>
                <w:color w:val="auto"/>
                <w:szCs w:val="24"/>
                <w:highlight w:val="none"/>
              </w:rPr>
              <w:t xml:space="preserve">（签到地点：南通市崇川区观音山街道星城路299号创源科技园2幢406室开标厅，请供应商项目负责人在</w:t>
            </w:r>
            <w:r>
              <w:rPr>
                <w:rFonts w:hint="eastAsia" w:hAnsi="宋体" w:cs="宋体"/>
                <w:b w:val="0"/>
                <w:bCs/>
                <w:color w:val="auto"/>
                <w:szCs w:val="24"/>
                <w:highlight w:val="none"/>
              </w:rPr>
              <w:t xml:space="preserve">2026年</w:t>
            </w:r>
            <w:r>
              <w:rPr>
                <w:rFonts w:hint="eastAsia" w:hAnsi="宋体" w:cs="宋体"/>
                <w:b w:val="0"/>
                <w:bCs/>
                <w:color w:val="auto"/>
                <w:szCs w:val="24"/>
                <w:highlight w:val="none"/>
                <w:lang w:val="en-US" w:eastAsia="zh-CN"/>
              </w:rPr>
              <w:t xml:space="preserve">11</w:t>
            </w:r>
            <w:r>
              <w:rPr>
                <w:rFonts w:hint="eastAsia" w:hAnsi="宋体" w:cs="宋体"/>
                <w:b w:val="0"/>
                <w:bCs/>
                <w:color w:val="auto"/>
                <w:szCs w:val="24"/>
                <w:highlight w:val="none"/>
              </w:rPr>
              <w:t xml:space="preserve">月</w:t>
            </w:r>
            <w:r>
              <w:rPr>
                <w:rFonts w:hint="eastAsia" w:hAnsi="宋体" w:cs="宋体"/>
                <w:b w:val="0"/>
                <w:bCs/>
                <w:color w:val="auto"/>
                <w:szCs w:val="24"/>
                <w:highlight w:val="none"/>
                <w:lang w:val="en-US" w:eastAsia="zh-CN"/>
              </w:rPr>
              <w:t xml:space="preserve">18</w:t>
            </w:r>
            <w:r>
              <w:rPr>
                <w:rFonts w:hint="eastAsia" w:hAnsi="宋体" w:cs="宋体"/>
                <w:b w:val="0"/>
                <w:bCs/>
                <w:color w:val="auto"/>
                <w:szCs w:val="24"/>
                <w:highlight w:val="none"/>
              </w:rPr>
              <w:t xml:space="preserve">日9：</w:t>
            </w:r>
            <w:r>
              <w:rPr>
                <w:rFonts w:hint="eastAsia" w:hAnsi="宋体" w:cs="宋体"/>
                <w:b w:val="0"/>
                <w:bCs/>
                <w:color w:val="auto"/>
                <w:szCs w:val="24"/>
                <w:highlight w:val="none"/>
                <w:lang w:val="en-US" w:eastAsia="zh-CN"/>
              </w:rPr>
              <w:t xml:space="preserve">30</w:t>
            </w:r>
            <w:r>
              <w:rPr>
                <w:rFonts w:hint="eastAsia" w:hAnsi="宋体" w:cs="宋体"/>
                <w:b w:val="0"/>
                <w:bCs/>
                <w:color w:val="auto"/>
                <w:szCs w:val="24"/>
                <w:highlight w:val="none"/>
              </w:rPr>
              <w:t xml:space="preserve">（</w:t>
            </w:r>
            <w:r>
              <w:rPr>
                <w:rFonts w:hint="eastAsia" w:hAnsi="宋体" w:cs="宋体"/>
                <w:b w:val="0"/>
                <w:bCs/>
                <w:color w:val="auto"/>
                <w:szCs w:val="24"/>
                <w:highlight w:val="none"/>
              </w:rPr>
              <w:t xml:space="preserve">北京时间）前到达上述地点签到（需携带授权委托书原件（格式自拟）、身份证原件及投标人为其缴纳的近</w:t>
            </w:r>
            <w:r>
              <w:rPr>
                <w:rFonts w:hint="eastAsia" w:hAnsi="宋体" w:cs="宋体"/>
                <w:b w:val="0"/>
                <w:bCs/>
                <w:color w:val="auto"/>
                <w:szCs w:val="24"/>
                <w:highlight w:val="none"/>
                <w:lang w:val="en-US" w:eastAsia="zh-CN"/>
              </w:rPr>
              <w:t xml:space="preserve">半年</w:t>
            </w:r>
            <w:r>
              <w:rPr>
                <w:rFonts w:hint="eastAsia" w:hAnsi="宋体" w:cs="宋体"/>
                <w:b w:val="0"/>
                <w:bCs/>
                <w:color w:val="auto"/>
                <w:szCs w:val="24"/>
                <w:highlight w:val="none"/>
              </w:rPr>
              <w:t xml:space="preserve">内任意一个月社保证明），逾期未到现场签到或携带材料不符合要求的本项不得分）</w:t>
            </w:r>
            <w:r/>
          </w:p>
          <w:p>
            <w:pPr>
              <w:jc w:val="left"/>
              <w:rPr>
                <w:rFonts w:hint="eastAsia" w:hAnsi="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答辩</w:t>
            </w:r>
            <w:r>
              <w:rPr>
                <w:rFonts w:hint="eastAsia" w:hAnsi="宋体" w:cs="宋体"/>
                <w:b w:val="0"/>
                <w:bCs/>
                <w:color w:val="auto"/>
                <w:szCs w:val="24"/>
                <w:highlight w:val="none"/>
              </w:rPr>
              <w:t xml:space="preserve">紧扣本项目实际</w:t>
            </w:r>
            <w:r>
              <w:rPr>
                <w:rFonts w:hint="eastAsia" w:hAnsi="宋体" w:cs="宋体"/>
                <w:b w:val="0"/>
                <w:bCs/>
                <w:color w:val="auto"/>
                <w:szCs w:val="24"/>
                <w:highlight w:val="none"/>
                <w:lang w:val="en-US" w:eastAsia="zh-CN"/>
              </w:rPr>
              <w:t xml:space="preserve">情况</w:t>
            </w:r>
            <w:r>
              <w:rPr>
                <w:rFonts w:hint="eastAsia" w:hAnsi="宋体" w:cs="宋体"/>
                <w:b w:val="0"/>
                <w:bCs/>
                <w:color w:val="auto"/>
                <w:szCs w:val="24"/>
                <w:highlight w:val="none"/>
              </w:rPr>
              <w:t xml:space="preserve">，逻辑严密、思路完整；同类项目管理经验丰富，对项目重难点、风险识别精准，管控措施针对性强、落地可行，综合素质突出</w:t>
            </w:r>
            <w:r>
              <w:rPr>
                <w:rFonts w:hint="eastAsia" w:hAnsi="宋体" w:cs="宋体"/>
                <w:b w:val="0"/>
                <w:bCs/>
                <w:color w:val="auto"/>
                <w:szCs w:val="24"/>
                <w:highlight w:val="none"/>
                <w:lang w:val="en-US" w:eastAsia="zh-CN"/>
              </w:rPr>
              <w:t xml:space="preserve">的得10分；</w:t>
            </w:r>
            <w:r/>
          </w:p>
          <w:p>
            <w:pPr>
              <w:jc w:val="left"/>
              <w:rPr>
                <w:rFonts w:hint="eastAsia" w:hAnsi="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答辩</w:t>
            </w:r>
            <w:r>
              <w:rPr>
                <w:rFonts w:hint="default" w:hAnsi="宋体" w:cs="宋体"/>
                <w:b w:val="0"/>
                <w:bCs/>
                <w:color w:val="auto"/>
                <w:szCs w:val="24"/>
                <w:highlight w:val="none"/>
                <w:lang w:val="en-US" w:eastAsia="zh-CN"/>
              </w:rPr>
              <w:t xml:space="preserve">贴合项目情况，逻辑较清晰；具备同类项目管理经验，能够识别项目主要风险，核心管控措施可行，细节考虑不足，综合素质较好</w:t>
            </w:r>
            <w:r>
              <w:rPr>
                <w:rFonts w:hint="eastAsia" w:hAnsi="宋体" w:cs="宋体"/>
                <w:b w:val="0"/>
                <w:bCs/>
                <w:color w:val="auto"/>
                <w:szCs w:val="24"/>
                <w:highlight w:val="none"/>
                <w:lang w:val="en-US" w:eastAsia="zh-CN"/>
              </w:rPr>
              <w:t xml:space="preserve">的得7分；</w:t>
            </w:r>
            <w:r/>
          </w:p>
          <w:p>
            <w:pPr>
              <w:jc w:val="left"/>
              <w:rPr>
                <w:rFonts w:hint="eastAsia" w:hAnsi="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答辩</w:t>
            </w:r>
            <w:r>
              <w:rPr>
                <w:rFonts w:hint="default" w:hAnsi="宋体" w:cs="宋体"/>
                <w:b w:val="0"/>
                <w:bCs/>
                <w:color w:val="auto"/>
                <w:szCs w:val="24"/>
                <w:highlight w:val="none"/>
                <w:lang w:val="en-US" w:eastAsia="zh-CN"/>
              </w:rPr>
              <w:t xml:space="preserve">能够回应问题主体内容，逻辑基本通顺；具有项目管理相关经验，知晓项目基本管理要点，部分管控措施针对性一般，基本满足本项目管理需求</w:t>
            </w:r>
            <w:r>
              <w:rPr>
                <w:rFonts w:hint="eastAsia" w:hAnsi="宋体" w:cs="宋体"/>
                <w:b w:val="0"/>
                <w:bCs/>
                <w:color w:val="auto"/>
                <w:szCs w:val="24"/>
                <w:highlight w:val="none"/>
                <w:lang w:val="en-US" w:eastAsia="zh-CN"/>
              </w:rPr>
              <w:t xml:space="preserve">的得4分；</w:t>
            </w:r>
            <w:r/>
          </w:p>
          <w:p>
            <w:pPr>
              <w:jc w:val="left"/>
              <w:rPr>
                <w:rFonts w:hint="eastAsia" w:hAnsi="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答辩</w:t>
            </w:r>
            <w:r>
              <w:rPr>
                <w:rFonts w:hint="default" w:hAnsi="宋体" w:cs="宋体"/>
                <w:b w:val="0"/>
                <w:bCs/>
                <w:color w:val="auto"/>
                <w:szCs w:val="24"/>
                <w:highlight w:val="none"/>
                <w:lang w:val="en-US" w:eastAsia="zh-CN"/>
              </w:rPr>
              <w:t xml:space="preserve">仅简单回应问题，内容完整性一般；项目管理经验偏少，对项目重难点理解较浅显，管理方案存在明显短板</w:t>
            </w:r>
            <w:r>
              <w:rPr>
                <w:rFonts w:hint="eastAsia" w:hAnsi="宋体" w:cs="宋体"/>
                <w:b w:val="0"/>
                <w:bCs/>
                <w:color w:val="auto"/>
                <w:szCs w:val="24"/>
                <w:highlight w:val="none"/>
                <w:lang w:val="en-US" w:eastAsia="zh-CN"/>
              </w:rPr>
              <w:t xml:space="preserve">的得1分；</w:t>
            </w:r>
            <w:r/>
          </w:p>
          <w:p>
            <w:pPr>
              <w:jc w:val="left"/>
              <w:rPr>
                <w:rFonts w:hint="default" w:hAnsi="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未答辩或未签到的不得分。</w:t>
            </w:r>
            <w:r/>
          </w:p>
        </w:tc>
      </w:tr>
    </w:tbl>
    <w:p>
      <w:pPr>
        <w:rPr>
          <w:rFonts w:hint="eastAsia" w:hAnsi="宋体" w:cs="宋体"/>
          <w:b w:val="0"/>
          <w:bCs/>
          <w:color w:val="auto"/>
          <w:highlight w:val="none"/>
        </w:rPr>
      </w:pPr>
      <w:r>
        <w:rPr>
          <w:rFonts w:hint="eastAsia" w:hAnsi="宋体" w:cs="宋体"/>
          <w:b w:val="0"/>
          <w:bCs/>
          <w:color w:val="auto"/>
          <w:highlight w:val="none"/>
        </w:rPr>
        <w:t xml:space="preserve">说明：</w:t>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lang w:val="en-US" w:eastAsia="zh-CN"/>
        </w:rPr>
        <w:t xml:space="preserve">2</w:t>
      </w:r>
      <w:r>
        <w:rPr>
          <w:rFonts w:hint="eastAsia" w:hAnsi="宋体" w:cs="宋体"/>
          <w:b w:val="0"/>
          <w:bCs/>
          <w:color w:val="auto"/>
          <w:highlight w:val="none"/>
        </w:rPr>
        <w:t xml:space="preserve">、根据财政部、国家发改委《节能产品政府采购实施意见》，投标产品属于《节能产品政府采购清单》（最新一期）内的政府采购的节能产品，对应的价格给予1%的扣除，用扣除后的价格参与评审。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投标产品如为节能产品的，投标人需提供产品及型号所在清单页的复印件并用标识标明，如未提供，评委会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lang w:val="en-US" w:eastAsia="zh-CN"/>
        </w:rPr>
        <w:t xml:space="preserve">3</w:t>
      </w:r>
      <w:r>
        <w:rPr>
          <w:rFonts w:hint="eastAsia" w:hAnsi="宋体" w:cs="宋体"/>
          <w:b w:val="0"/>
          <w:bCs/>
          <w:color w:val="auto"/>
          <w:highlight w:val="none"/>
        </w:rPr>
        <w:t xml:space="preserve">、根据财政部、国家环保总局《关于环境标志产品政府采购实施的意见》，投标产品属于《环境标志产品政府采购清单》（最新一期）内的产品），对应的价格给予1%的扣除，用扣除后的价格参与评审。</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highlight w:val="none"/>
        </w:rPr>
        <w:t xml:space="preserve">评标委员会根据投标人填制的《环境标志产品报价表》（格式自拟），计算其所投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szCs w:val="22"/>
          <w:highlight w:val="none"/>
        </w:rPr>
        <w:t xml:space="preserve">投标产品如为环境标志产品的，投标人需提供产品及型号所在清单页的复印件并用标识标明，如未提供，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12"/>
      <w:r/>
      <w:bookmarkEnd w:id="213"/>
      <w:r/>
      <w:bookmarkEnd w:id="217"/>
      <w:r/>
      <w:bookmarkEnd w:id="218"/>
      <w:r/>
      <w:bookmarkEnd w:id="219"/>
      <w:r/>
      <w:bookmarkEnd w:id="220"/>
      <w:r/>
      <w:bookmarkEnd w:id="221"/>
      <w:r/>
      <w:bookmarkEnd w:id="222"/>
      <w:r/>
      <w:bookmarkEnd w:id="223"/>
      <w:r/>
      <w:r/>
    </w:p>
    <w:p>
      <w:pPr>
        <w:pStyle w:val="1004"/>
        <w:ind w:firstLine="883"/>
        <w:spacing w:line="360" w:lineRule="auto"/>
        <w:rPr>
          <w:rFonts w:hint="eastAsia" w:ascii="宋体" w:hAnsi="宋体" w:eastAsia="宋体" w:cs="宋体"/>
          <w:b/>
          <w:bCs/>
          <w:color w:val="auto"/>
          <w:sz w:val="44"/>
          <w:szCs w:val="44"/>
          <w:highlight w:val="none"/>
        </w:rPr>
      </w:pPr>
      <w:r/>
      <w:bookmarkStart w:id="227" w:name="_Toc4661"/>
      <w:r>
        <w:rPr>
          <w:rFonts w:hint="eastAsia" w:ascii="宋体" w:hAnsi="宋体" w:eastAsia="宋体" w:cs="宋体"/>
          <w:b/>
          <w:bCs/>
          <w:color w:val="auto"/>
          <w:sz w:val="44"/>
          <w:szCs w:val="44"/>
          <w:highlight w:val="none"/>
        </w:rPr>
        <w:t xml:space="preserve">第六章  投标文件参考格式</w:t>
      </w:r>
      <w:bookmarkEnd w:id="227"/>
      <w:r/>
      <w:r/>
    </w:p>
    <w:p>
      <w:pPr>
        <w:ind w:firstLine="640"/>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格式三：项目需求偏离表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格式五：业绩表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格式七：其他声明函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格式八：招标文件要求提供的其他材料或供应商认为需提供的材料</w:t>
      </w:r>
      <w:r/>
    </w:p>
    <w:p>
      <w:pPr>
        <w:pStyle w:val="1029"/>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格式九：法定代表人授权书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w:t>
      </w:r>
      <w:r>
        <w:rPr>
          <w:rFonts w:ascii="Times New Roman" w:eastAsia="黑体"/>
          <w:color w:val="auto"/>
          <w:position w:val="0"/>
          <w:sz w:val="32"/>
          <w:szCs w:val="24"/>
          <w:highlight w:val="none"/>
        </w:rPr>
        <w:t xml:space="preserve">、资格证明文件</w:t>
      </w:r>
      <w:r/>
    </w:p>
    <w:p>
      <w:pPr>
        <w:pStyle w:val="1029"/>
        <w:ind w:firstLine="640"/>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ind w:firstLine="640"/>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ind w:firstLine="422"/>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供应商名称（加盖公章）：</w:t>
      </w:r>
      <w:r/>
    </w:p>
    <w:tbl>
      <w:tblPr>
        <w:tblStyle w:val="1014"/>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firstLine="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ind w:firstLine="420"/>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ind w:firstLine="420"/>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0"/>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ind w:firstLine="422"/>
        <w:spacing w:line="500" w:lineRule="exact"/>
        <w:rPr>
          <w:b w:val="0"/>
          <w:color w:val="auto"/>
          <w:position w:val="0"/>
          <w:szCs w:val="24"/>
          <w:highlight w:val="none"/>
        </w:rPr>
      </w:pPr>
      <w:r>
        <w:rPr>
          <w:b w:val="0"/>
          <w:color w:val="auto"/>
          <w:position w:val="0"/>
          <w:szCs w:val="24"/>
          <w:highlight w:val="none"/>
        </w:rPr>
      </w:r>
      <w:r/>
    </w:p>
    <w:p>
      <w:pPr>
        <w:ind w:firstLine="422"/>
        <w:spacing w:line="500" w:lineRule="exact"/>
        <w:rPr>
          <w:b w:val="0"/>
          <w:color w:val="auto"/>
          <w:position w:val="0"/>
          <w:szCs w:val="24"/>
          <w:highlight w:val="none"/>
        </w:rPr>
      </w:pPr>
      <w:r>
        <w:rPr>
          <w:b w:val="0"/>
          <w:color w:val="auto"/>
          <w:position w:val="0"/>
          <w:szCs w:val="24"/>
          <w:highlight w:val="none"/>
        </w:rPr>
      </w:r>
      <w:r/>
    </w:p>
    <w:p>
      <w:pPr>
        <w:ind w:firstLine="422"/>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ind w:firstLine="880"/>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ind w:firstLine="422"/>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，供应商代表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经正式授权并代表供应商</w:t>
      </w:r>
      <w:r>
        <w:rPr>
          <w:rFonts w:hint="eastAsia"/>
          <w:b w:val="0"/>
          <w:i/>
          <w:iCs/>
          <w:color w:val="auto"/>
          <w:position w:val="0"/>
          <w:szCs w:val="24"/>
          <w:highlight w:val="none"/>
          <w:u w:val="single"/>
        </w:rPr>
        <w:t xml:space="preserve">（供应商名称、地址）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2、供应商将按招标文件的规定履行合同责任和义务。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3、供应商已详细审查全部招标文件，包括有关澄清和修改说明（如果有的话）。我们完全理解并同意放弃对这方面有不明及误解的权力。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0</w:t>
      </w:r>
      <w:r>
        <w:rPr>
          <w:rFonts w:hint="eastAsia"/>
          <w:b w:val="0"/>
          <w:color w:val="auto"/>
          <w:position w:val="0"/>
          <w:szCs w:val="24"/>
          <w:highlight w:val="none"/>
        </w:rPr>
        <w:t xml:space="preserve">、我方承诺，与采购人聘请的为此项目提供咨询服务的公司及任何附属机构均无关联，我方不是采购人的附属机构。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1</w:t>
      </w:r>
      <w:r>
        <w:rPr>
          <w:rFonts w:hint="eastAsia"/>
          <w:b w:val="0"/>
          <w:color w:val="auto"/>
          <w:position w:val="0"/>
          <w:szCs w:val="24"/>
          <w:highlight w:val="none"/>
        </w:rPr>
        <w:t xml:space="preserve">、供应商同意提供按照贵方可能要求的与其投标有关的一切数据或资料，完全理解贵方不一定接受最低价的投标或收到的任何投标。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2</w:t>
      </w:r>
      <w:r>
        <w:rPr>
          <w:rFonts w:hint="eastAsia"/>
          <w:b w:val="0"/>
          <w:color w:val="auto"/>
          <w:position w:val="0"/>
          <w:szCs w:val="24"/>
          <w:highlight w:val="none"/>
        </w:rPr>
        <w:t xml:space="preserve">、其他说明：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3</w:t>
      </w:r>
      <w:bookmarkStart w:id="248" w:name="_GoBack"/>
      <w:r/>
      <w:bookmarkEnd w:id="248"/>
      <w:r>
        <w:rPr>
          <w:rFonts w:hint="eastAsia"/>
          <w:b w:val="0"/>
          <w:color w:val="auto"/>
          <w:position w:val="0"/>
          <w:szCs w:val="24"/>
          <w:highlight w:val="none"/>
        </w:rPr>
        <w:t xml:space="preserve">、与本投标有关的一切正式往来信函请寄：</w:t>
      </w:r>
      <w:r/>
    </w:p>
    <w:p>
      <w:pPr>
        <w:ind w:left="420" w:firstLine="422"/>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firstLine="422"/>
        <w:spacing w:line="440" w:lineRule="exact"/>
        <w:rPr>
          <w:b w:val="0"/>
          <w:color w:val="auto"/>
          <w:position w:val="0"/>
          <w:szCs w:val="24"/>
          <w:highlight w:val="none"/>
        </w:rPr>
      </w:pPr>
      <w:r>
        <w:rPr>
          <w:b w:val="0"/>
          <w:color w:val="auto"/>
          <w:position w:val="0"/>
          <w:szCs w:val="24"/>
          <w:highlight w:val="none"/>
        </w:rPr>
      </w:r>
      <w:r/>
    </w:p>
    <w:p>
      <w:pPr>
        <w:ind w:left="420" w:firstLine="422"/>
        <w:spacing w:line="440" w:lineRule="exact"/>
        <w:rPr>
          <w:b w:val="0"/>
          <w:color w:val="auto"/>
          <w:position w:val="0"/>
          <w:szCs w:val="24"/>
          <w:highlight w:val="none"/>
        </w:rPr>
      </w:pPr>
      <w:r>
        <w:rPr>
          <w:b w:val="0"/>
          <w:color w:val="auto"/>
          <w:position w:val="0"/>
          <w:szCs w:val="24"/>
          <w:highlight w:val="none"/>
        </w:rPr>
      </w:r>
      <w:r/>
    </w:p>
    <w:p>
      <w:pPr>
        <w:ind w:left="420" w:firstLine="422"/>
        <w:spacing w:line="440" w:lineRule="exact"/>
        <w:rPr>
          <w:b w:val="0"/>
          <w:color w:val="auto"/>
          <w:position w:val="0"/>
          <w:szCs w:val="24"/>
          <w:highlight w:val="none"/>
        </w:rPr>
      </w:pPr>
      <w:r>
        <w:rPr>
          <w:b w:val="0"/>
          <w:color w:val="auto"/>
          <w:position w:val="0"/>
          <w:szCs w:val="24"/>
          <w:highlight w:val="none"/>
        </w:rPr>
      </w:r>
      <w:r/>
    </w:p>
    <w:p>
      <w:pPr>
        <w:ind w:left="420" w:firstLine="422"/>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ind w:firstLine="422"/>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                  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                  </w:t>
      </w:r>
      <w:r/>
    </w:p>
    <w:tbl>
      <w:tblPr>
        <w:tblStyle w:val="1014"/>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eastAsia="宋体"/>
                <w:b w:val="0"/>
                <w:color w:val="auto"/>
                <w:position w:val="0"/>
                <w:szCs w:val="24"/>
                <w:highlight w:val="none"/>
                <w:lang w:eastAsia="zh-CN"/>
              </w:rPr>
            </w:pPr>
            <w:r>
              <w:rPr>
                <w:rFonts w:hint="eastAsia" w:hAnsi="宋体"/>
                <w:b w:val="0"/>
                <w:color w:val="auto"/>
                <w:position w:val="0"/>
                <w:szCs w:val="24"/>
                <w:highlight w:val="none"/>
                <w:lang w:eastAsia="zh-CN"/>
              </w:rPr>
              <w:t xml:space="preserve">孩儿巷院区保安服务项目</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default" w:hAnsi="宋体" w:eastAsia="宋体"/>
                <w:b w:val="0"/>
                <w:color w:val="auto"/>
                <w:position w:val="0"/>
                <w:sz w:val="21"/>
                <w:szCs w:val="24"/>
                <w:highlight w:val="none"/>
                <w:lang w:val="en-US" w:eastAsia="zh-CN"/>
              </w:rPr>
            </w:pPr>
            <w:r>
              <w:rPr>
                <w:rFonts w:hint="eastAsia" w:hAnsi="宋体"/>
                <w:b w:val="0"/>
                <w:color w:val="auto"/>
                <w:position w:val="0"/>
                <w:szCs w:val="24"/>
                <w:highlight w:val="none"/>
              </w:rPr>
              <w:t xml:space="preserve">万元</w:t>
            </w:r>
            <w:r>
              <w:rPr>
                <w:rFonts w:hint="eastAsia" w:hAnsi="宋体"/>
                <w:b w:val="0"/>
                <w:color w:val="auto"/>
                <w:position w:val="0"/>
                <w:szCs w:val="24"/>
                <w:highlight w:val="none"/>
                <w:lang w:val="en-US" w:eastAsia="zh-CN"/>
              </w:rPr>
              <w:t xml:space="preserve">/年</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ind w:firstLine="422"/>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大写：        </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所投产品制造商/服务承接企业是否为小</w:t>
            </w:r>
            <w:r>
              <w:rPr>
                <w:rFonts w:hAnsi="宋体"/>
                <w:b w:val="0"/>
                <w:color w:val="auto"/>
                <w:position w:val="0"/>
                <w:szCs w:val="24"/>
                <w:highlight w:val="none"/>
              </w:rPr>
              <w:t xml:space="preserve">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服务期限：</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firstLine="422"/>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ind w:firstLine="465"/>
        <w:spacing w:line="360" w:lineRule="auto"/>
        <w:rPr>
          <w:rFonts w:ascii="Times New Roman" w:cs="宋体"/>
          <w:b w:val="0"/>
          <w:color w:val="auto"/>
          <w:position w:val="0"/>
          <w:szCs w:val="21"/>
          <w:highlight w:val="none"/>
        </w:rPr>
      </w:pPr>
      <w:r>
        <w:rPr>
          <w:rFonts w:hint="eastAsia"/>
          <w:b w:val="0"/>
          <w:color w:val="auto"/>
          <w:position w:val="0"/>
          <w:szCs w:val="24"/>
          <w:highlight w:val="none"/>
        </w:rPr>
        <w:t xml:space="preserve">注：此表的投标总价应包括为完成本项目发生的所有费用，采购文件中另有规定的除外。</w:t>
      </w:r>
      <w:r/>
    </w:p>
    <w:p>
      <w:pPr>
        <w:spacing w:after="120" w:line="300" w:lineRule="auto"/>
        <w:rPr>
          <w:b w:val="0"/>
          <w:color w:val="auto"/>
          <w:position w:val="0"/>
          <w:szCs w:val="24"/>
          <w:highlight w:val="none"/>
        </w:rPr>
      </w:pPr>
      <w:r>
        <w:rPr>
          <w:b w:val="0"/>
          <w:color w:val="auto"/>
          <w:position w:val="0"/>
          <w:szCs w:val="24"/>
          <w:highlight w:val="none"/>
        </w:rPr>
      </w:r>
      <w:r/>
    </w:p>
    <w:p>
      <w:pPr>
        <w:spacing w:line="400" w:lineRule="exact"/>
        <w:rPr>
          <w:b w:val="0"/>
          <w:color w:val="auto"/>
          <w:position w:val="0"/>
          <w:szCs w:val="24"/>
          <w:highlight w:val="none"/>
        </w:rPr>
      </w:pPr>
      <w:r>
        <w:rPr>
          <w:rFonts w:hAnsi="宋体"/>
          <w:b w:val="0"/>
          <w:color w:val="auto"/>
          <w:position w:val="0"/>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color w:val="auto"/>
          <w:position w:val="0"/>
          <w:szCs w:val="24"/>
          <w:highlight w:val="none"/>
        </w:rPr>
        <w:t xml:space="preserve">附件1：                     </w:t>
      </w:r>
      <w:r>
        <w:rPr>
          <w:rFonts w:hint="eastAsia" w:ascii="Times New Roman"/>
          <w:color w:val="auto"/>
          <w:position w:val="0"/>
          <w:szCs w:val="24"/>
          <w:highlight w:val="none"/>
        </w:rPr>
        <w:t xml:space="preserve"> 分项报价表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                  包号：        </w:t>
      </w:r>
      <w:r/>
    </w:p>
    <w:tbl>
      <w:tblPr>
        <w:tblStyle w:val="1014"/>
        <w:tblW w:w="9330" w:type="dxa"/>
        <w:jc w:val="center"/>
        <w:tblLayout w:type="autofit"/>
        <w:tblCellMar>
          <w:left w:w="108" w:type="dxa"/>
          <w:top w:w="0" w:type="dxa"/>
          <w:right w:w="108" w:type="dxa"/>
          <w:bottom w:w="0" w:type="dxa"/>
        </w:tblCellMar>
        <w:tblLook w:val="04A0" w:firstRow="1" w:lastRow="0" w:firstColumn="1" w:lastColumn="0" w:noHBand="0" w:noVBand="1"/>
      </w:tblPr>
      <w:tblGrid>
        <w:gridCol w:w="1262"/>
        <w:gridCol w:w="847"/>
        <w:gridCol w:w="1758"/>
        <w:gridCol w:w="942"/>
        <w:gridCol w:w="1457"/>
        <w:gridCol w:w="2004"/>
        <w:gridCol w:w="1060"/>
      </w:tblGrid>
      <w:tr>
        <w:trPr>
          <w:jc w:val="center"/>
          <w:trHeight w:val="1090"/>
        </w:trPr>
        <w:tc>
          <w:tcPr>
            <w:tcBorders>
              <w:top w:val="single" w:color="000000" w:sz="8" w:space="0"/>
              <w:left w:val="single" w:color="000000" w:sz="8" w:space="0"/>
              <w:bottom w:val="single" w:color="000000" w:sz="8" w:space="0"/>
              <w:right w:val="single" w:color="000000" w:sz="8" w:space="0"/>
            </w:tcBorders>
            <w:tcW w:w="1262"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岗位名称</w:t>
            </w:r>
            <w:r/>
          </w:p>
        </w:tc>
        <w:tc>
          <w:tcPr>
            <w:tcBorders>
              <w:top w:val="single" w:color="000000" w:sz="8" w:space="0"/>
              <w:left w:val="none" w:color="000000" w:sz="4" w:space="0"/>
              <w:bottom w:val="single" w:color="000000" w:sz="8" w:space="0"/>
              <w:right w:val="single" w:color="000000" w:sz="8" w:space="0"/>
            </w:tcBorders>
            <w:tcW w:w="847"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岗位数</w:t>
            </w:r>
            <w:r/>
          </w:p>
        </w:tc>
        <w:tc>
          <w:tcPr>
            <w:tcBorders>
              <w:top w:val="single" w:color="000000" w:sz="8" w:space="0"/>
              <w:left w:val="none" w:color="000000" w:sz="4" w:space="0"/>
              <w:bottom w:val="single" w:color="000000" w:sz="8" w:space="0"/>
              <w:right w:val="single" w:color="auto" w:sz="4" w:space="0"/>
            </w:tcBorders>
            <w:tcW w:w="1758" w:type="dxa"/>
            <w:vAlign w:val="center"/>
            <w:textDirection w:val="lrTb"/>
            <w:noWrap w:val="false"/>
          </w:tcPr>
          <w:p>
            <w:pPr>
              <w:jc w:val="center"/>
              <w:widowControl/>
              <w:rPr>
                <w:rFonts w:ascii="Times New Roman" w:cs="宋体"/>
                <w:color w:val="auto"/>
                <w:position w:val="0"/>
                <w:szCs w:val="24"/>
                <w:highlight w:val="none"/>
              </w:rPr>
            </w:pPr>
            <w:r>
              <w:rPr>
                <w:rFonts w:hint="eastAsia" w:ascii="Times New Roman" w:cs="宋体"/>
                <w:color w:val="auto"/>
                <w:position w:val="0"/>
                <w:szCs w:val="24"/>
                <w:highlight w:val="none"/>
              </w:rPr>
              <w:t xml:space="preserve">1</w:t>
            </w:r>
            <w:r>
              <w:rPr>
                <w:rFonts w:hint="eastAsia" w:ascii="Times New Roman" w:hAnsi="宋体" w:cs="宋体"/>
                <w:color w:val="auto"/>
                <w:position w:val="0"/>
                <w:szCs w:val="24"/>
                <w:highlight w:val="none"/>
              </w:rPr>
              <w:t xml:space="preserve">、综合月单价（社保费除外）</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widowControl/>
              <w:rPr>
                <w:rFonts w:ascii="Times New Roman" w:cs="宋体"/>
                <w:color w:val="auto"/>
                <w:position w:val="0"/>
                <w:szCs w:val="24"/>
                <w:highlight w:val="none"/>
              </w:rPr>
            </w:pPr>
            <w:r>
              <w:rPr>
                <w:rFonts w:hint="eastAsia" w:ascii="Times New Roman" w:cs="宋体"/>
                <w:color w:val="auto"/>
                <w:position w:val="0"/>
                <w:szCs w:val="24"/>
                <w:highlight w:val="none"/>
              </w:rPr>
              <w:t xml:space="preserve">2</w:t>
            </w:r>
            <w:r>
              <w:rPr>
                <w:rFonts w:hint="eastAsia" w:ascii="Times New Roman" w:hAnsi="宋体" w:cs="宋体"/>
                <w:color w:val="auto"/>
                <w:position w:val="0"/>
                <w:szCs w:val="24"/>
                <w:highlight w:val="none"/>
              </w:rPr>
              <w:t xml:space="preserve">、社保费</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widowControl/>
              <w:rPr>
                <w:rFonts w:ascii="Times New Roman" w:cs="宋体"/>
                <w:color w:val="auto"/>
                <w:position w:val="0"/>
                <w:szCs w:val="24"/>
                <w:highlight w:val="none"/>
              </w:rPr>
            </w:pPr>
            <w:r>
              <w:rPr>
                <w:rFonts w:hint="eastAsia" w:ascii="Times New Roman" w:cs="宋体"/>
                <w:color w:val="auto"/>
                <w:position w:val="0"/>
                <w:szCs w:val="24"/>
                <w:highlight w:val="none"/>
              </w:rPr>
              <w:t xml:space="preserve">3</w:t>
            </w:r>
            <w:r>
              <w:rPr>
                <w:rFonts w:hint="eastAsia" w:ascii="Times New Roman" w:hAnsi="宋体" w:cs="宋体"/>
                <w:color w:val="auto"/>
                <w:position w:val="0"/>
                <w:szCs w:val="24"/>
                <w:highlight w:val="none"/>
              </w:rPr>
              <w:t xml:space="preserve">、综合月单价（含社保费）</w:t>
            </w:r>
            <w:r>
              <w:rPr>
                <w:rFonts w:hint="eastAsia" w:ascii="Times New Roman" w:cs="宋体"/>
                <w:color w:val="auto"/>
                <w:position w:val="0"/>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2004" w:type="dxa"/>
            <w:vAlign w:val="center"/>
            <w:textDirection w:val="lrTb"/>
            <w:noWrap w:val="false"/>
          </w:tcPr>
          <w:p>
            <w:pPr>
              <w:jc w:val="center"/>
              <w:widowControl/>
              <w:rPr>
                <w:rFonts w:ascii="Times New Roman" w:cs="宋体"/>
                <w:color w:val="auto"/>
                <w:position w:val="0"/>
                <w:szCs w:val="24"/>
                <w:highlight w:val="none"/>
              </w:rPr>
            </w:pPr>
            <w:r>
              <w:rPr>
                <w:rFonts w:hint="eastAsia" w:ascii="Times New Roman" w:cs="宋体"/>
                <w:color w:val="auto"/>
                <w:position w:val="0"/>
                <w:szCs w:val="24"/>
                <w:highlight w:val="none"/>
              </w:rPr>
              <w:t xml:space="preserve">4</w:t>
            </w:r>
            <w:r>
              <w:rPr>
                <w:rFonts w:hint="eastAsia" w:ascii="Times New Roman" w:hAnsi="宋体" w:cs="宋体"/>
                <w:color w:val="auto"/>
                <w:position w:val="0"/>
                <w:szCs w:val="24"/>
                <w:highlight w:val="none"/>
              </w:rPr>
              <w:t xml:space="preserve">、年总价</w:t>
            </w:r>
            <w:r>
              <w:rPr>
                <w:rFonts w:hint="eastAsia" w:ascii="Times New Roman" w:cs="宋体"/>
                <w:color w:val="auto"/>
                <w:position w:val="0"/>
                <w:szCs w:val="24"/>
                <w:highlight w:val="none"/>
              </w:rPr>
              <w:t xml:space="preserve">=</w:t>
            </w:r>
            <w:r>
              <w:rPr>
                <w:rFonts w:hint="eastAsia" w:ascii="Times New Roman" w:hAnsi="宋体" w:cs="宋体"/>
                <w:color w:val="auto"/>
                <w:position w:val="0"/>
                <w:szCs w:val="24"/>
                <w:highlight w:val="none"/>
              </w:rPr>
              <w:t xml:space="preserve">综合月单价（含社保费）</w:t>
            </w:r>
            <w:r>
              <w:rPr>
                <w:rFonts w:hint="eastAsia" w:ascii="Times New Roman" w:cs="宋体"/>
                <w:color w:val="auto"/>
                <w:position w:val="0"/>
                <w:szCs w:val="24"/>
                <w:highlight w:val="none"/>
              </w:rPr>
              <w:t xml:space="preserve">*</w:t>
            </w:r>
            <w:r>
              <w:rPr>
                <w:rFonts w:hint="eastAsia" w:ascii="Times New Roman" w:hAnsi="宋体" w:cs="宋体"/>
                <w:color w:val="auto"/>
                <w:position w:val="0"/>
                <w:szCs w:val="24"/>
                <w:highlight w:val="none"/>
              </w:rPr>
              <w:t xml:space="preserve">岗位数</w:t>
            </w:r>
            <w:r>
              <w:rPr>
                <w:rFonts w:hint="eastAsia" w:ascii="Times New Roman" w:cs="宋体"/>
                <w:color w:val="auto"/>
                <w:position w:val="0"/>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配置要求、资质</w:t>
            </w:r>
            <w:r/>
          </w:p>
        </w:tc>
      </w:tr>
      <w:tr>
        <w:trPr>
          <w:jc w:val="center"/>
          <w:trHeight w:val="733"/>
        </w:trPr>
        <w:tc>
          <w:tcPr>
            <w:tcBorders>
              <w:left w:val="single" w:color="000000" w:sz="8" w:space="0"/>
              <w:right w:val="single" w:color="000000" w:sz="8" w:space="0"/>
            </w:tcBorders>
            <w:tcW w:w="1262"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lang w:val="en-US" w:eastAsia="zh-CN"/>
              </w:rPr>
              <w:t xml:space="preserve">安保</w:t>
            </w:r>
            <w:r>
              <w:rPr>
                <w:rFonts w:hint="eastAsia" w:ascii="Times New Roman" w:hAnsi="宋体" w:cs="宋体"/>
                <w:b w:val="0"/>
                <w:color w:val="auto"/>
                <w:position w:val="0"/>
                <w:szCs w:val="24"/>
                <w:highlight w:val="none"/>
              </w:rPr>
              <w:t xml:space="preserve">队长</w:t>
            </w:r>
            <w:r/>
          </w:p>
        </w:tc>
        <w:tc>
          <w:tcPr>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1</w:t>
            </w:r>
            <w:r/>
          </w:p>
        </w:tc>
        <w:tc>
          <w:tcPr>
            <w:tcBorders>
              <w:top w:val="none" w:color="000000" w:sz="4" w:space="0"/>
              <w:left w:val="none" w:color="000000" w:sz="4" w:space="0"/>
              <w:bottom w:val="single" w:color="000000" w:sz="8" w:space="0"/>
              <w:right w:val="single" w:color="auto" w:sz="4" w:space="0"/>
            </w:tcBorders>
            <w:tcW w:w="1758"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元</w:t>
            </w:r>
            <w:r>
              <w:rPr>
                <w:rFonts w:hint="eastAsia" w:ascii="Times New Roman" w:cs="宋体"/>
                <w:b w:val="0"/>
                <w:color w:val="auto"/>
                <w:position w:val="0"/>
                <w:szCs w:val="24"/>
                <w:highlight w:val="none"/>
              </w:rPr>
              <w:t xml:space="preserve">/</w:t>
            </w:r>
            <w:r>
              <w:rPr>
                <w:rFonts w:hint="eastAsia" w:ascii="Times New Roman" w:hAnsi="宋体" w:cs="宋体"/>
                <w:b w:val="0"/>
                <w:color w:val="auto"/>
                <w:position w:val="0"/>
                <w:szCs w:val="24"/>
                <w:highlight w:val="none"/>
              </w:rPr>
              <w:t xml:space="preserve">月</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元</w:t>
            </w:r>
            <w:r>
              <w:rPr>
                <w:rFonts w:hint="eastAsia" w:ascii="Times New Roman" w:cs="宋体"/>
                <w:b w:val="0"/>
                <w:color w:val="auto"/>
                <w:position w:val="0"/>
                <w:szCs w:val="24"/>
                <w:highlight w:val="none"/>
              </w:rPr>
              <w:t xml:space="preserve">/</w:t>
            </w:r>
            <w:r>
              <w:rPr>
                <w:rFonts w:hint="eastAsia" w:ascii="Times New Roman" w:hAnsi="宋体" w:cs="宋体"/>
                <w:b w:val="0"/>
                <w:color w:val="auto"/>
                <w:position w:val="0"/>
                <w:szCs w:val="24"/>
                <w:highlight w:val="none"/>
              </w:rPr>
              <w:t xml:space="preserve">月</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元</w:t>
            </w:r>
            <w:r>
              <w:rPr>
                <w:rFonts w:hint="eastAsia" w:ascii="Times New Roman" w:cs="宋体"/>
                <w:b w:val="0"/>
                <w:color w:val="auto"/>
                <w:position w:val="0"/>
                <w:szCs w:val="24"/>
                <w:highlight w:val="none"/>
              </w:rPr>
              <w:t xml:space="preserve">/</w:t>
            </w:r>
            <w:r>
              <w:rPr>
                <w:rFonts w:hint="eastAsia" w:ascii="Times New Roman" w:hAnsi="宋体" w:cs="宋体"/>
                <w:b w:val="0"/>
                <w:color w:val="auto"/>
                <w:position w:val="0"/>
                <w:szCs w:val="24"/>
                <w:highlight w:val="none"/>
              </w:rPr>
              <w:t xml:space="preserve">月</w:t>
            </w:r>
            <w:r/>
          </w:p>
        </w:tc>
        <w:tc>
          <w:tcPr>
            <w:tcBorders>
              <w:top w:val="single" w:color="auto" w:sz="4" w:space="0"/>
              <w:left w:val="single" w:color="auto" w:sz="4" w:space="0"/>
              <w:bottom w:val="single" w:color="auto" w:sz="4" w:space="0"/>
              <w:right w:val="single" w:color="auto" w:sz="4" w:space="0"/>
            </w:tcBorders>
            <w:tcW w:w="2004"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详见项目需求</w:t>
            </w:r>
            <w:r/>
          </w:p>
        </w:tc>
      </w:tr>
      <w:tr>
        <w:trPr>
          <w:jc w:val="center"/>
          <w:trHeight w:val="733"/>
        </w:trPr>
        <w:tc>
          <w:tcPr>
            <w:tcBorders>
              <w:top w:val="single" w:color="auto" w:sz="4" w:space="0"/>
              <w:left w:val="single" w:color="000000" w:sz="8" w:space="0"/>
              <w:bottom w:val="none" w:color="000000" w:sz="4" w:space="0"/>
              <w:right w:val="single" w:color="auto" w:sz="4" w:space="0"/>
            </w:tcBorders>
            <w:tcW w:w="1262"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特勤</w:t>
            </w:r>
            <w:r>
              <w:rPr>
                <w:rFonts w:hint="eastAsia" w:ascii="Times New Roman" w:hAnsi="宋体" w:cs="宋体"/>
                <w:b w:val="0"/>
                <w:color w:val="auto"/>
                <w:position w:val="0"/>
                <w:szCs w:val="24"/>
                <w:highlight w:val="none"/>
                <w:lang w:val="en-US" w:eastAsia="zh-CN"/>
              </w:rPr>
              <w:t xml:space="preserve">安保</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default" w:ascii="Times New Roman" w:eastAsia="宋体" w:cs="宋体"/>
                <w:b w:val="0"/>
                <w:color w:val="auto"/>
                <w:position w:val="0"/>
                <w:szCs w:val="24"/>
                <w:highlight w:val="none"/>
                <w:lang w:val="en-US" w:eastAsia="zh-CN"/>
              </w:rPr>
            </w:pPr>
            <w:r>
              <w:rPr>
                <w:rFonts w:hint="eastAsia" w:ascii="Times New Roman" w:cs="宋体"/>
                <w:b w:val="0"/>
                <w:color w:val="auto"/>
                <w:position w:val="0"/>
                <w:szCs w:val="24"/>
                <w:highlight w:val="none"/>
                <w:lang w:val="en-US" w:eastAsia="zh-CN"/>
              </w:rPr>
              <w:t xml:space="preserve">20</w:t>
            </w:r>
            <w:r/>
          </w:p>
        </w:tc>
        <w:tc>
          <w:tcPr>
            <w:tcBorders>
              <w:top w:val="none" w:color="000000" w:sz="4" w:space="0"/>
              <w:left w:val="single" w:color="auto" w:sz="4" w:space="0"/>
              <w:bottom w:val="single" w:color="000000" w:sz="8" w:space="0"/>
              <w:right w:val="single" w:color="auto" w:sz="4" w:space="0"/>
            </w:tcBorders>
            <w:tcW w:w="1758"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元</w:t>
            </w:r>
            <w:r>
              <w:rPr>
                <w:rFonts w:hint="eastAsia" w:ascii="Times New Roman" w:cs="宋体"/>
                <w:b w:val="0"/>
                <w:color w:val="auto"/>
                <w:position w:val="0"/>
                <w:szCs w:val="24"/>
                <w:highlight w:val="none"/>
              </w:rPr>
              <w:t xml:space="preserve">/</w:t>
            </w:r>
            <w:r>
              <w:rPr>
                <w:rFonts w:hint="eastAsia" w:ascii="Times New Roman" w:hAnsi="宋体" w:cs="宋体"/>
                <w:b w:val="0"/>
                <w:color w:val="auto"/>
                <w:position w:val="0"/>
                <w:szCs w:val="24"/>
                <w:highlight w:val="none"/>
              </w:rPr>
              <w:t xml:space="preserve">月</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元</w:t>
            </w:r>
            <w:r>
              <w:rPr>
                <w:rFonts w:hint="eastAsia" w:ascii="Times New Roman" w:cs="宋体"/>
                <w:b w:val="0"/>
                <w:color w:val="auto"/>
                <w:position w:val="0"/>
                <w:szCs w:val="24"/>
                <w:highlight w:val="none"/>
              </w:rPr>
              <w:t xml:space="preserve">/</w:t>
            </w:r>
            <w:r>
              <w:rPr>
                <w:rFonts w:hint="eastAsia" w:ascii="Times New Roman" w:hAnsi="宋体" w:cs="宋体"/>
                <w:b w:val="0"/>
                <w:color w:val="auto"/>
                <w:position w:val="0"/>
                <w:szCs w:val="24"/>
                <w:highlight w:val="none"/>
              </w:rPr>
              <w:t xml:space="preserve">月</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元</w:t>
            </w:r>
            <w:r>
              <w:rPr>
                <w:rFonts w:hint="eastAsia" w:ascii="Times New Roman" w:cs="宋体"/>
                <w:b w:val="0"/>
                <w:color w:val="auto"/>
                <w:position w:val="0"/>
                <w:szCs w:val="24"/>
                <w:highlight w:val="none"/>
              </w:rPr>
              <w:t xml:space="preserve">/</w:t>
            </w:r>
            <w:r>
              <w:rPr>
                <w:rFonts w:hint="eastAsia" w:ascii="Times New Roman" w:hAnsi="宋体" w:cs="宋体"/>
                <w:b w:val="0"/>
                <w:color w:val="auto"/>
                <w:position w:val="0"/>
                <w:szCs w:val="24"/>
                <w:highlight w:val="none"/>
              </w:rPr>
              <w:t xml:space="preserve">月</w:t>
            </w:r>
            <w:r/>
          </w:p>
        </w:tc>
        <w:tc>
          <w:tcPr>
            <w:tcBorders>
              <w:top w:val="single" w:color="auto" w:sz="4" w:space="0"/>
              <w:left w:val="single" w:color="auto" w:sz="4" w:space="0"/>
              <w:bottom w:val="single" w:color="auto" w:sz="4" w:space="0"/>
              <w:right w:val="single" w:color="auto" w:sz="4" w:space="0"/>
            </w:tcBorders>
            <w:tcW w:w="2004"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详见项目需求</w:t>
            </w:r>
            <w:r/>
          </w:p>
        </w:tc>
      </w:tr>
      <w:tr>
        <w:trPr>
          <w:jc w:val="center"/>
          <w:trHeight w:val="858"/>
        </w:trPr>
        <w:tc>
          <w:tcPr>
            <w:tcBorders>
              <w:top w:val="single" w:color="000000" w:sz="8" w:space="0"/>
              <w:left w:val="single" w:color="000000" w:sz="8" w:space="0"/>
              <w:bottom w:val="none" w:color="000000" w:sz="4" w:space="0"/>
              <w:right w:val="single" w:color="000000" w:sz="8" w:space="0"/>
            </w:tcBorders>
            <w:tcW w:w="1262" w:type="dxa"/>
            <w:vAlign w:val="center"/>
            <w:textDirection w:val="lrTb"/>
            <w:noWrap w:val="false"/>
          </w:tcPr>
          <w:p>
            <w:pPr>
              <w:jc w:val="center"/>
              <w:widowControl/>
              <w:rPr>
                <w:rFonts w:hint="eastAsia" w:ascii="Times New Roman" w:eastAsia="宋体" w:cs="宋体"/>
                <w:b w:val="0"/>
                <w:color w:val="auto"/>
                <w:position w:val="0"/>
                <w:szCs w:val="24"/>
                <w:highlight w:val="none"/>
                <w:lang w:val="en-US" w:eastAsia="zh-CN"/>
              </w:rPr>
            </w:pPr>
            <w:r>
              <w:rPr>
                <w:rFonts w:hint="eastAsia" w:ascii="Times New Roman" w:hAnsi="宋体" w:cs="宋体"/>
                <w:b w:val="0"/>
                <w:color w:val="auto"/>
                <w:position w:val="0"/>
                <w:szCs w:val="24"/>
                <w:highlight w:val="none"/>
              </w:rPr>
              <w:t xml:space="preserve">消防监控室</w:t>
            </w:r>
            <w:r>
              <w:rPr>
                <w:rFonts w:hint="eastAsia" w:ascii="Times New Roman" w:hAnsi="宋体" w:cs="宋体"/>
                <w:b w:val="0"/>
                <w:color w:val="auto"/>
                <w:position w:val="0"/>
                <w:szCs w:val="24"/>
                <w:highlight w:val="none"/>
                <w:lang w:val="en-US" w:eastAsia="zh-CN"/>
              </w:rPr>
              <w:t xml:space="preserve">人员</w:t>
            </w:r>
            <w:r/>
          </w:p>
        </w:tc>
        <w:tc>
          <w:tcPr>
            <w:tcBorders>
              <w:top w:val="single" w:color="auto" w:sz="4" w:space="0"/>
              <w:left w:val="none" w:color="000000" w:sz="4" w:space="0"/>
              <w:bottom w:val="single" w:color="000000" w:sz="8" w:space="0"/>
              <w:right w:val="single" w:color="000000" w:sz="8" w:space="0"/>
            </w:tcBorders>
            <w:tcW w:w="847"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8</w:t>
            </w:r>
            <w:r/>
          </w:p>
        </w:tc>
        <w:tc>
          <w:tcPr>
            <w:tcBorders>
              <w:top w:val="none" w:color="000000" w:sz="4" w:space="0"/>
              <w:left w:val="none" w:color="000000" w:sz="4" w:space="0"/>
              <w:bottom w:val="single" w:color="000000" w:sz="8" w:space="0"/>
              <w:right w:val="single" w:color="auto" w:sz="4" w:space="0"/>
            </w:tcBorders>
            <w:tcW w:w="1758"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元</w:t>
            </w:r>
            <w:r>
              <w:rPr>
                <w:rFonts w:hint="eastAsia" w:ascii="Times New Roman" w:cs="宋体"/>
                <w:b w:val="0"/>
                <w:color w:val="auto"/>
                <w:position w:val="0"/>
                <w:szCs w:val="24"/>
                <w:highlight w:val="none"/>
              </w:rPr>
              <w:t xml:space="preserve">/</w:t>
            </w:r>
            <w:r>
              <w:rPr>
                <w:rFonts w:hint="eastAsia" w:ascii="Times New Roman" w:hAnsi="宋体" w:cs="宋体"/>
                <w:b w:val="0"/>
                <w:color w:val="auto"/>
                <w:position w:val="0"/>
                <w:szCs w:val="24"/>
                <w:highlight w:val="none"/>
              </w:rPr>
              <w:t xml:space="preserve">月</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元</w:t>
            </w:r>
            <w:r>
              <w:rPr>
                <w:rFonts w:hint="eastAsia" w:ascii="Times New Roman" w:cs="宋体"/>
                <w:b w:val="0"/>
                <w:color w:val="auto"/>
                <w:position w:val="0"/>
                <w:szCs w:val="24"/>
                <w:highlight w:val="none"/>
              </w:rPr>
              <w:t xml:space="preserve">/</w:t>
            </w:r>
            <w:r>
              <w:rPr>
                <w:rFonts w:hint="eastAsia" w:ascii="Times New Roman" w:hAnsi="宋体" w:cs="宋体"/>
                <w:b w:val="0"/>
                <w:color w:val="auto"/>
                <w:position w:val="0"/>
                <w:szCs w:val="24"/>
                <w:highlight w:val="none"/>
              </w:rPr>
              <w:t xml:space="preserve">月</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元</w:t>
            </w:r>
            <w:r>
              <w:rPr>
                <w:rFonts w:hint="eastAsia" w:ascii="Times New Roman" w:cs="宋体"/>
                <w:b w:val="0"/>
                <w:color w:val="auto"/>
                <w:position w:val="0"/>
                <w:szCs w:val="24"/>
                <w:highlight w:val="none"/>
              </w:rPr>
              <w:t xml:space="preserve">/</w:t>
            </w:r>
            <w:r>
              <w:rPr>
                <w:rFonts w:hint="eastAsia" w:ascii="Times New Roman" w:hAnsi="宋体" w:cs="宋体"/>
                <w:b w:val="0"/>
                <w:color w:val="auto"/>
                <w:position w:val="0"/>
                <w:szCs w:val="24"/>
                <w:highlight w:val="none"/>
              </w:rPr>
              <w:t xml:space="preserve">月</w:t>
            </w:r>
            <w:r/>
          </w:p>
        </w:tc>
        <w:tc>
          <w:tcPr>
            <w:tcBorders>
              <w:top w:val="single" w:color="auto" w:sz="4" w:space="0"/>
              <w:left w:val="single" w:color="auto" w:sz="4" w:space="0"/>
              <w:bottom w:val="single" w:color="auto" w:sz="4" w:space="0"/>
              <w:right w:val="single" w:color="auto" w:sz="4" w:space="0"/>
            </w:tcBorders>
            <w:tcW w:w="2004"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详见项目需求</w:t>
            </w:r>
            <w:r/>
          </w:p>
        </w:tc>
      </w:tr>
      <w:tr>
        <w:trPr>
          <w:jc w:val="center"/>
          <w:trHeight w:val="733"/>
        </w:trPr>
        <w:tc>
          <w:tcPr>
            <w:tcBorders>
              <w:top w:val="single" w:color="000000" w:sz="8" w:space="0"/>
              <w:left w:val="single" w:color="000000" w:sz="8" w:space="0"/>
              <w:bottom w:val="none" w:color="000000" w:sz="4" w:space="0"/>
              <w:right w:val="single" w:color="000000" w:sz="8" w:space="0"/>
            </w:tcBorders>
            <w:tcW w:w="1262"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cs="宋体"/>
                <w:b w:val="0"/>
                <w:color w:val="auto"/>
                <w:position w:val="0"/>
                <w:szCs w:val="24"/>
                <w:highlight w:val="none"/>
                <w:lang w:val="en-US" w:eastAsia="zh-CN"/>
              </w:rPr>
              <w:t xml:space="preserve">一般</w:t>
            </w:r>
            <w:r>
              <w:rPr>
                <w:rFonts w:hint="eastAsia" w:ascii="Times New Roman" w:cs="宋体"/>
                <w:b w:val="0"/>
                <w:color w:val="auto"/>
                <w:position w:val="0"/>
                <w:szCs w:val="24"/>
                <w:highlight w:val="none"/>
              </w:rPr>
              <w:t xml:space="preserve">保安</w:t>
            </w:r>
            <w:r/>
          </w:p>
        </w:tc>
        <w:tc>
          <w:tcPr>
            <w:tcBorders>
              <w:top w:val="single" w:color="auto" w:sz="4" w:space="0"/>
              <w:left w:val="none" w:color="000000" w:sz="4" w:space="0"/>
              <w:bottom w:val="single" w:color="000000" w:sz="8" w:space="0"/>
              <w:right w:val="single" w:color="000000" w:sz="8" w:space="0"/>
            </w:tcBorders>
            <w:tcW w:w="847" w:type="dxa"/>
            <w:vAlign w:val="center"/>
            <w:textDirection w:val="lrTb"/>
            <w:noWrap w:val="false"/>
          </w:tcPr>
          <w:p>
            <w:pPr>
              <w:jc w:val="center"/>
              <w:widowControl/>
              <w:rPr>
                <w:rFonts w:hint="default" w:ascii="Times New Roman" w:eastAsia="宋体" w:cs="宋体"/>
                <w:b w:val="0"/>
                <w:color w:val="auto"/>
                <w:position w:val="0"/>
                <w:szCs w:val="24"/>
                <w:highlight w:val="none"/>
                <w:lang w:val="en-US" w:eastAsia="zh-CN"/>
              </w:rPr>
            </w:pPr>
            <w:r>
              <w:rPr>
                <w:rFonts w:hint="eastAsia" w:ascii="Times New Roman" w:cs="宋体"/>
                <w:b w:val="0"/>
                <w:color w:val="auto"/>
                <w:position w:val="0"/>
                <w:szCs w:val="24"/>
                <w:highlight w:val="none"/>
                <w:lang w:val="en-US" w:eastAsia="zh-CN"/>
              </w:rPr>
              <w:t xml:space="preserve">53</w:t>
            </w:r>
            <w:r/>
          </w:p>
        </w:tc>
        <w:tc>
          <w:tcPr>
            <w:tcBorders>
              <w:top w:val="none" w:color="000000" w:sz="4" w:space="0"/>
              <w:left w:val="none" w:color="000000" w:sz="4" w:space="0"/>
              <w:bottom w:val="single" w:color="000000" w:sz="8" w:space="0"/>
              <w:right w:val="single" w:color="auto" w:sz="4" w:space="0"/>
            </w:tcBorders>
            <w:tcW w:w="1758"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元/月</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元/月</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元/月</w:t>
            </w:r>
            <w:r/>
          </w:p>
        </w:tc>
        <w:tc>
          <w:tcPr>
            <w:tcBorders>
              <w:top w:val="single" w:color="auto" w:sz="4" w:space="0"/>
              <w:left w:val="single" w:color="auto" w:sz="4" w:space="0"/>
              <w:bottom w:val="single" w:color="auto" w:sz="4" w:space="0"/>
              <w:right w:val="single" w:color="auto" w:sz="4" w:space="0"/>
            </w:tcBorders>
            <w:tcW w:w="2004"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hAnsi="宋体" w:cs="宋体"/>
                <w:b w:val="0"/>
                <w:color w:val="auto"/>
                <w:position w:val="0"/>
                <w:szCs w:val="24"/>
                <w:highlight w:val="none"/>
              </w:rPr>
              <w:t xml:space="preserve">详见项目需求</w:t>
            </w:r>
            <w:r/>
          </w:p>
        </w:tc>
      </w:tr>
      <w:tr>
        <w:trPr>
          <w:jc w:val="center"/>
          <w:trHeight w:val="636"/>
        </w:trPr>
        <w:tc>
          <w:tcPr>
            <w:tcBorders>
              <w:top w:val="single" w:color="000000" w:sz="8" w:space="0"/>
              <w:left w:val="single" w:color="000000" w:sz="8" w:space="0"/>
              <w:bottom w:val="single" w:color="000000" w:sz="8" w:space="0"/>
              <w:right w:val="single" w:color="000000" w:sz="8" w:space="0"/>
            </w:tcBorders>
            <w:tcW w:w="1262"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合计</w:t>
            </w:r>
            <w:r/>
          </w:p>
        </w:tc>
        <w:tc>
          <w:tcPr>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jc w:val="center"/>
              <w:widowControl/>
              <w:rPr>
                <w:rFonts w:hint="default" w:ascii="Times New Roman" w:eastAsia="宋体" w:cs="宋体"/>
                <w:b w:val="0"/>
                <w:color w:val="auto"/>
                <w:position w:val="0"/>
                <w:szCs w:val="24"/>
                <w:highlight w:val="none"/>
                <w:lang w:val="en-US" w:eastAsia="zh-CN"/>
              </w:rPr>
            </w:pPr>
            <w:r>
              <w:rPr>
                <w:rFonts w:hint="eastAsia" w:ascii="Times New Roman" w:cs="宋体"/>
                <w:b w:val="0"/>
                <w:color w:val="auto"/>
                <w:position w:val="0"/>
                <w:szCs w:val="24"/>
                <w:highlight w:val="none"/>
                <w:lang w:val="en-US" w:eastAsia="zh-CN"/>
              </w:rPr>
              <w:t xml:space="preserve">82</w:t>
            </w:r>
            <w:r/>
          </w:p>
        </w:tc>
        <w:tc>
          <w:tcPr>
            <w:tcBorders>
              <w:top w:val="none" w:color="000000" w:sz="4" w:space="0"/>
              <w:left w:val="none" w:color="000000" w:sz="4" w:space="0"/>
              <w:bottom w:val="single" w:color="000000" w:sz="8" w:space="0"/>
              <w:right w:val="single" w:color="auto" w:sz="4" w:space="0"/>
            </w:tcBorders>
            <w:tcW w:w="1758"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004" w:type="dxa"/>
            <w:vAlign w:val="center"/>
            <w:textDirection w:val="lrTb"/>
            <w:noWrap w:val="false"/>
          </w:tcPr>
          <w:p>
            <w:pPr>
              <w:jc w:val="center"/>
              <w:widowControl/>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Times New Roman" w:cs="宋体"/>
                <w:b w:val="0"/>
                <w:color w:val="auto"/>
                <w:position w:val="0"/>
                <w:szCs w:val="24"/>
                <w:highlight w:val="none"/>
              </w:rPr>
            </w:pPr>
            <w:r>
              <w:rPr>
                <w:rFonts w:ascii="Times New Roman" w:cs="宋体"/>
                <w:b w:val="0"/>
                <w:color w:val="auto"/>
                <w:position w:val="0"/>
                <w:szCs w:val="24"/>
                <w:highlight w:val="none"/>
              </w:rPr>
            </w:r>
            <w:r/>
          </w:p>
        </w:tc>
      </w:tr>
    </w:tbl>
    <w:p>
      <w:pPr>
        <w:spacing w:line="360" w:lineRule="auto"/>
        <w:rPr>
          <w:rFonts w:ascii="Times New Roman" w:cs="宋体"/>
          <w:b w:val="0"/>
          <w:bCs/>
          <w:color w:val="auto"/>
          <w:position w:val="0"/>
          <w:szCs w:val="24"/>
          <w:highlight w:val="none"/>
        </w:rPr>
      </w:pPr>
      <w:r>
        <w:rPr>
          <w:rFonts w:hint="eastAsia" w:ascii="Times New Roman" w:cs="宋体"/>
          <w:b w:val="0"/>
          <w:bCs/>
          <w:color w:val="auto"/>
          <w:position w:val="0"/>
          <w:szCs w:val="24"/>
          <w:highlight w:val="none"/>
        </w:rPr>
        <w:t xml:space="preserve">备注：</w:t>
      </w:r>
      <w:r/>
    </w:p>
    <w:p>
      <w:pPr>
        <w:numPr>
          <w:ilvl w:val="0"/>
          <w:numId w:val="3"/>
        </w:numPr>
        <w:spacing w:line="360" w:lineRule="auto"/>
        <w:rPr>
          <w:rFonts w:ascii="Times New Roman" w:cs="宋体"/>
          <w:b w:val="0"/>
          <w:bCs/>
          <w:color w:val="auto"/>
          <w:position w:val="0"/>
          <w:szCs w:val="24"/>
          <w:highlight w:val="none"/>
        </w:rPr>
      </w:pPr>
      <w:r>
        <w:rPr>
          <w:rFonts w:hint="eastAsia" w:ascii="Times New Roman" w:cs="宋体"/>
          <w:b w:val="0"/>
          <w:bCs/>
          <w:color w:val="auto"/>
          <w:position w:val="0"/>
          <w:szCs w:val="24"/>
          <w:highlight w:val="none"/>
          <w:lang w:val="zh-TW" w:eastAsia="zh-TW"/>
        </w:rPr>
        <w:t xml:space="preserve">投标报价包括</w:t>
      </w:r>
      <w:r>
        <w:rPr>
          <w:rFonts w:hint="eastAsia" w:ascii="Times New Roman" w:cs="宋体"/>
          <w:b w:val="0"/>
          <w:bCs/>
          <w:color w:val="auto"/>
          <w:position w:val="0"/>
          <w:szCs w:val="24"/>
          <w:highlight w:val="none"/>
          <w:lang w:val="zh-TW"/>
        </w:rPr>
        <w:t xml:space="preserve">但不限于此</w:t>
      </w:r>
      <w:r>
        <w:rPr>
          <w:rFonts w:hint="eastAsia" w:ascii="Times New Roman" w:cs="宋体"/>
          <w:b w:val="0"/>
          <w:bCs/>
          <w:color w:val="auto"/>
          <w:position w:val="0"/>
          <w:szCs w:val="24"/>
          <w:highlight w:val="none"/>
          <w:lang w:val="zh-TW" w:eastAsia="zh-TW"/>
        </w:rPr>
        <w:t xml:space="preserve">：供应商为采购人提供服务的所有员工工资、员工缴纳的社会保险、津补贴、夜班费、加班费（包括执行国家法规所有法定节假日的加班费）、</w:t>
      </w:r>
      <w:r>
        <w:rPr>
          <w:rFonts w:hint="eastAsia" w:ascii="Times New Roman" w:cs="宋体"/>
          <w:b w:val="0"/>
          <w:bCs/>
          <w:color w:val="auto"/>
          <w:position w:val="0"/>
          <w:szCs w:val="24"/>
          <w:highlight w:val="none"/>
          <w:lang w:val="zh-TW"/>
        </w:rPr>
        <w:t xml:space="preserve">防寒保暖费</w:t>
      </w:r>
      <w:r>
        <w:rPr>
          <w:rFonts w:hint="eastAsia" w:ascii="Times New Roman" w:cs="宋体"/>
          <w:b w:val="0"/>
          <w:bCs/>
          <w:color w:val="auto"/>
          <w:position w:val="0"/>
          <w:szCs w:val="24"/>
          <w:highlight w:val="none"/>
          <w:lang w:val="zh-TW" w:eastAsia="zh-TW"/>
        </w:rPr>
        <w:t xml:space="preserve">、</w:t>
      </w:r>
      <w:r>
        <w:rPr>
          <w:rFonts w:hint="eastAsia" w:ascii="Times New Roman" w:cs="宋体"/>
          <w:b w:val="0"/>
          <w:bCs/>
          <w:color w:val="auto"/>
          <w:position w:val="0"/>
          <w:szCs w:val="24"/>
          <w:highlight w:val="none"/>
          <w:lang w:val="zh-TW"/>
        </w:rPr>
        <w:t xml:space="preserve">防暑降温</w:t>
      </w:r>
      <w:r>
        <w:rPr>
          <w:rFonts w:hint="eastAsia" w:ascii="Times New Roman" w:cs="宋体"/>
          <w:b w:val="0"/>
          <w:bCs/>
          <w:color w:val="auto"/>
          <w:position w:val="0"/>
          <w:szCs w:val="24"/>
          <w:highlight w:val="none"/>
          <w:lang w:val="zh-TW" w:eastAsia="zh-TW"/>
        </w:rPr>
        <w:t xml:space="preserve">费、特殊人员体检费、服务所用材料消耗费用、培训费、工具、设备购置</w:t>
      </w:r>
      <w:r>
        <w:rPr>
          <w:rFonts w:hint="eastAsia" w:ascii="Times New Roman" w:cs="宋体"/>
          <w:b w:val="0"/>
          <w:bCs/>
          <w:color w:val="auto"/>
          <w:position w:val="0"/>
          <w:szCs w:val="24"/>
          <w:highlight w:val="none"/>
          <w:lang w:val="zh-TW"/>
        </w:rPr>
        <w:t xml:space="preserve">、</w:t>
      </w:r>
      <w:r>
        <w:rPr>
          <w:rFonts w:hint="eastAsia" w:ascii="Times New Roman" w:cs="宋体"/>
          <w:b w:val="0"/>
          <w:bCs/>
          <w:color w:val="auto"/>
          <w:position w:val="0"/>
          <w:szCs w:val="24"/>
          <w:highlight w:val="none"/>
          <w:lang w:val="zh-TW" w:eastAsia="zh-TW"/>
        </w:rPr>
        <w:t xml:space="preserve">折旧及维护费用、服装与装具费、离职补偿费、管理费、营业利润、应缴的税费、采购人各种会议服务费用、供应商</w:t>
      </w:r>
      <w:r>
        <w:rPr>
          <w:rFonts w:hint="eastAsia" w:ascii="Times New Roman" w:cs="宋体"/>
          <w:b w:val="0"/>
          <w:bCs/>
          <w:color w:val="auto"/>
          <w:position w:val="0"/>
          <w:szCs w:val="24"/>
          <w:highlight w:val="none"/>
          <w:lang w:val="zh-TW"/>
        </w:rPr>
        <w:t xml:space="preserve">所使用的信息系统、升级、维护和接入采购人信息系统的费用、</w:t>
      </w:r>
      <w:r>
        <w:rPr>
          <w:rFonts w:hint="eastAsia" w:ascii="Times New Roman" w:cs="宋体"/>
          <w:b w:val="0"/>
          <w:bCs/>
          <w:color w:val="auto"/>
          <w:position w:val="0"/>
          <w:szCs w:val="24"/>
          <w:highlight w:val="none"/>
          <w:lang w:val="zh-TW" w:eastAsia="zh-TW"/>
        </w:rPr>
        <w:t xml:space="preserve">其它相关费用等。</w:t>
      </w:r>
      <w:r/>
    </w:p>
    <w:p>
      <w:pPr>
        <w:numPr>
          <w:ilvl w:val="0"/>
          <w:numId w:val="3"/>
        </w:numPr>
        <w:spacing w:line="360" w:lineRule="auto"/>
        <w:rPr>
          <w:rFonts w:ascii="Times New Roman" w:cs="宋体"/>
          <w:b w:val="0"/>
          <w:bCs/>
          <w:color w:val="auto"/>
          <w:position w:val="0"/>
          <w:szCs w:val="24"/>
          <w:highlight w:val="none"/>
        </w:rPr>
      </w:pPr>
      <w:r>
        <w:rPr>
          <w:rFonts w:hint="eastAsia" w:ascii="Times New Roman" w:cs="宋体"/>
          <w:b w:val="0"/>
          <w:bCs/>
          <w:color w:val="auto"/>
          <w:position w:val="0"/>
          <w:szCs w:val="24"/>
          <w:highlight w:val="none"/>
        </w:rPr>
        <w:t xml:space="preserve">如果按单价计算的结果与总价不一致，以单价为准，修正总价。</w:t>
      </w:r>
      <w:r/>
    </w:p>
    <w:p>
      <w:pPr>
        <w:numPr>
          <w:ilvl w:val="0"/>
          <w:numId w:val="3"/>
        </w:numPr>
        <w:spacing w:line="360" w:lineRule="auto"/>
        <w:rPr>
          <w:rFonts w:ascii="Times New Roman" w:cs="宋体"/>
          <w:b w:val="0"/>
          <w:bCs/>
          <w:color w:val="auto"/>
          <w:position w:val="0"/>
          <w:szCs w:val="24"/>
          <w:highlight w:val="none"/>
        </w:rPr>
      </w:pPr>
      <w:r>
        <w:rPr>
          <w:rFonts w:hint="eastAsia" w:ascii="Times New Roman" w:cs="宋体"/>
          <w:b w:val="0"/>
          <w:bCs/>
          <w:color w:val="auto"/>
          <w:position w:val="0"/>
          <w:szCs w:val="24"/>
          <w:highlight w:val="none"/>
        </w:rPr>
        <w:t xml:space="preserve">如果不提供详细分项报价将视为未实质性响应招标文件。</w:t>
      </w:r>
      <w:r/>
    </w:p>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firstLine="422"/>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格式三：</w:t>
      </w:r>
      <w:bookmarkStart w:id="228" w:name="OLE_LINK47"/>
      <w:r/>
      <w:bookmarkStart w:id="229" w:name="OLE_LINK29"/>
      <w:r>
        <w:rPr>
          <w:rFonts w:hint="eastAsia"/>
          <w:b w:val="0"/>
          <w:color w:val="auto"/>
          <w:position w:val="0"/>
          <w:szCs w:val="24"/>
          <w:highlight w:val="none"/>
        </w:rPr>
        <w:t xml:space="preserve">项目需求偏离表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包号：</w:t>
      </w:r>
      <w:r>
        <w:rPr>
          <w:rFonts w:hint="eastAsia"/>
          <w:b w:val="0"/>
          <w:color w:val="auto"/>
          <w:position w:val="0"/>
          <w:szCs w:val="24"/>
          <w:highlight w:val="none"/>
          <w:u w:val="single"/>
        </w:rPr>
        <w:t xml:space="preserve">            </w:t>
      </w:r>
      <w:r/>
    </w:p>
    <w:p>
      <w:pPr>
        <w:ind w:firstLine="422"/>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1014"/>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0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项目需求</w:t>
            </w:r>
            <w:r/>
          </w:p>
        </w:tc>
        <w:tc>
          <w:tcPr>
            <w:tcW w:w="1966"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投标文件响应的项目需求</w:t>
            </w:r>
            <w:r/>
          </w:p>
        </w:tc>
        <w:tc>
          <w:tcPr>
            <w:tcW w:w="1311"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43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firstLine="422"/>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bookmarkStart w:id="230" w:name="_Hlk183028855"/>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供应商须对照招标文件第四章项目需求中所列需求，逐条说明所提供服务做出了实质性的响应，并申明与项目需求的偏差和例外。特别对有具体参数要求的指标，供应商必须提供具体参数值，</w:t>
      </w:r>
      <w:r>
        <w:rPr>
          <w:rFonts w:hint="eastAsia" w:ascii="Times New Roman"/>
          <w:b w:val="0"/>
          <w:color w:val="auto"/>
          <w:position w:val="0"/>
          <w:szCs w:val="24"/>
          <w:highlight w:val="none"/>
        </w:rPr>
        <w:t xml:space="preserve">而不应以“全部符合”等字样来响应。</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3、如投标文件不符合上述要求，供应商将承担其投标被拒绝的风险。</w:t>
      </w:r>
      <w:bookmarkEnd w:id="230"/>
      <w:r/>
      <w:bookmarkEnd w:id="228"/>
      <w:r/>
      <w:r/>
    </w:p>
    <w:p>
      <w:pPr>
        <w:spacing w:line="500" w:lineRule="exact"/>
        <w:rPr>
          <w:b w:val="0"/>
          <w:color w:val="auto"/>
          <w:position w:val="0"/>
          <w:szCs w:val="24"/>
          <w:highlight w:val="none"/>
        </w:rPr>
      </w:pPr>
      <w:r>
        <w:rPr>
          <w:b w:val="0"/>
          <w:color w:val="auto"/>
          <w:position w:val="0"/>
          <w:szCs w:val="24"/>
          <w:highlight w:val="none"/>
        </w:rPr>
        <w:br w:type="page" w:clear="all"/>
      </w:r>
      <w:bookmarkEnd w:id="229"/>
      <w:r>
        <w:rPr>
          <w:rFonts w:hint="eastAsia"/>
          <w:b w:val="0"/>
          <w:color w:val="auto"/>
          <w:position w:val="0"/>
          <w:szCs w:val="24"/>
          <w:highlight w:val="none"/>
        </w:rPr>
        <w:t xml:space="preserve">格式四：技术/服务方案及承诺</w:t>
      </w:r>
      <w:r/>
    </w:p>
    <w:p>
      <w:pPr>
        <w:ind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firstLine="422"/>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格式五：</w:t>
      </w:r>
      <w:bookmarkStart w:id="231" w:name="OLE_LINK19"/>
      <w:r/>
      <w:bookmarkStart w:id="232" w:name="OLE_LINK30"/>
      <w:r>
        <w:rPr>
          <w:rFonts w:hint="eastAsia"/>
          <w:b w:val="0"/>
          <w:bCs/>
          <w:color w:val="auto"/>
          <w:position w:val="0"/>
          <w:szCs w:val="24"/>
          <w:highlight w:val="none"/>
        </w:rPr>
        <w:t xml:space="preserve">业绩表</w:t>
      </w:r>
      <w:r/>
    </w:p>
    <w:p>
      <w:pPr>
        <w:ind w:firstLine="422"/>
        <w:spacing w:line="360" w:lineRule="auto"/>
        <w:rPr>
          <w:b w:val="0"/>
          <w:color w:val="auto"/>
          <w:position w:val="0"/>
          <w:highlight w:val="none"/>
        </w:rPr>
      </w:pPr>
      <w:r>
        <w:rPr>
          <w:b w:val="0"/>
          <w:color w:val="auto"/>
          <w:position w:val="0"/>
          <w:highlight w:val="none"/>
        </w:rPr>
      </w:r>
      <w:r/>
    </w:p>
    <w:p>
      <w:pPr>
        <w:ind w:firstLine="562"/>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1014"/>
        <w:tblW w:w="8709" w:type="dxa"/>
        <w:tblInd w:w="0" w:type="dxa"/>
        <w:tblLayout w:type="fixed"/>
        <w:tblCellMar>
          <w:left w:w="0" w:type="dxa"/>
          <w:top w:w="0" w:type="dxa"/>
          <w:right w:w="0" w:type="dxa"/>
          <w:bottom w:w="0" w:type="dxa"/>
        </w:tblCellMar>
        <w:tblLook w:val="04A0" w:firstRow="1" w:lastRow="0" w:firstColumn="1" w:lastColumn="0" w:noHBand="0" w:noVBand="1"/>
      </w:tblPr>
      <w:tblGrid>
        <w:gridCol w:w="800"/>
        <w:gridCol w:w="1581"/>
        <w:gridCol w:w="1361"/>
        <w:gridCol w:w="2014"/>
        <w:gridCol w:w="1181"/>
        <w:gridCol w:w="1772"/>
      </w:tblGrid>
      <w:tr>
        <w:trPr>
          <w:trHeight w:val="896"/>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0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81"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61"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014"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81"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72"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ind w:firstLine="422"/>
        <w:spacing w:line="400" w:lineRule="exact"/>
        <w:rPr>
          <w:b w:val="0"/>
          <w:bCs/>
          <w:color w:val="auto"/>
          <w:position w:val="0"/>
          <w:szCs w:val="24"/>
          <w:highlight w:val="none"/>
        </w:rPr>
      </w:pPr>
      <w:r>
        <w:rPr>
          <w:b w:val="0"/>
          <w:bCs/>
          <w:color w:val="auto"/>
          <w:position w:val="0"/>
          <w:szCs w:val="24"/>
          <w:highlight w:val="none"/>
        </w:rPr>
      </w:r>
      <w:r/>
    </w:p>
    <w:p>
      <w:pPr>
        <w:ind w:firstLine="422"/>
        <w:spacing w:line="400" w:lineRule="exact"/>
        <w:rPr>
          <w:b w:val="0"/>
          <w:bCs/>
          <w:color w:val="auto"/>
          <w:position w:val="0"/>
          <w:szCs w:val="24"/>
          <w:highlight w:val="none"/>
        </w:rPr>
      </w:pPr>
      <w:r>
        <w:rPr>
          <w:b w:val="0"/>
          <w:bCs/>
          <w:color w:val="auto"/>
          <w:position w:val="0"/>
          <w:szCs w:val="24"/>
          <w:highlight w:val="none"/>
        </w:rPr>
      </w:r>
      <w:r/>
    </w:p>
    <w:p>
      <w:pPr>
        <w:ind w:firstLine="422"/>
        <w:spacing w:line="400" w:lineRule="exact"/>
        <w:rPr>
          <w:b w:val="0"/>
          <w:bCs/>
          <w:color w:val="auto"/>
          <w:position w:val="0"/>
          <w:szCs w:val="24"/>
          <w:highlight w:val="none"/>
        </w:rPr>
      </w:pPr>
      <w:r>
        <w:rPr>
          <w:b w:val="0"/>
          <w:bCs/>
          <w:color w:val="auto"/>
          <w:position w:val="0"/>
          <w:szCs w:val="24"/>
          <w:highlight w:val="none"/>
        </w:rPr>
      </w:r>
      <w:r/>
    </w:p>
    <w:p>
      <w:pPr>
        <w:ind w:firstLine="422"/>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firstLine="420"/>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bookmarkEnd w:id="231"/>
      <w:r/>
      <w:r/>
    </w:p>
    <w:p>
      <w:pPr>
        <w:ind w:left="4830" w:firstLine="420"/>
        <w:spacing w:after="120" w:line="500" w:lineRule="exact"/>
        <w:rPr>
          <w:rFonts w:ascii="Times New Roman" w:eastAsia="黑体"/>
          <w:color w:val="auto"/>
          <w:position w:val="0"/>
          <w:sz w:val="21"/>
          <w:szCs w:val="24"/>
          <w:highlight w:val="none"/>
          <w:u w:val="single"/>
        </w:rPr>
      </w:pPr>
      <w:r>
        <w:rPr>
          <w:rFonts w:hint="eastAsia" w:ascii="Times New Roman"/>
          <w:color w:val="auto"/>
          <w:position w:val="0"/>
          <w:sz w:val="21"/>
          <w:szCs w:val="24"/>
          <w:highlight w:val="none"/>
        </w:rPr>
        <w:t xml:space="preserve">   </w:t>
      </w:r>
      <w:bookmarkEnd w:id="232"/>
      <w:r/>
      <w:r/>
    </w:p>
    <w:p>
      <w:pPr>
        <w:ind w:firstLine="422"/>
        <w:spacing w:line="400" w:lineRule="exact"/>
        <w:rPr>
          <w:b w:val="0"/>
          <w:color w:val="auto"/>
          <w:position w:val="0"/>
          <w:szCs w:val="24"/>
          <w:highlight w:val="none"/>
        </w:rPr>
      </w:pPr>
      <w:r>
        <w:rPr>
          <w:b w:val="0"/>
          <w:color w:val="auto"/>
          <w:position w:val="0"/>
          <w:szCs w:val="24"/>
          <w:highlight w:val="none"/>
        </w:rPr>
      </w:r>
      <w:r/>
    </w:p>
    <w:p>
      <w:pPr>
        <w:ind w:firstLine="720"/>
        <w:rPr>
          <w:color w:val="auto"/>
          <w:position w:val="0"/>
          <w:sz w:val="36"/>
          <w:szCs w:val="24"/>
          <w:highlight w:val="none"/>
        </w:rPr>
      </w:pPr>
      <w:r>
        <w:rPr>
          <w:color w:val="auto"/>
          <w:position w:val="0"/>
          <w:sz w:val="36"/>
          <w:szCs w:val="24"/>
          <w:highlight w:val="none"/>
        </w:rPr>
      </w:r>
      <w:r/>
    </w:p>
    <w:p>
      <w:pPr>
        <w:ind w:firstLine="422"/>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firstLine="420"/>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格式六：中小企业声明函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（供应商应根据采购标的内容，选择对应版本的中小企业声明函）</w:t>
      </w:r>
      <w:r/>
    </w:p>
    <w:p>
      <w:pPr>
        <w:pStyle w:val="1029"/>
        <w:ind w:firstLine="482"/>
        <w:jc w:val="center"/>
        <w:spacing w:line="360" w:lineRule="auto"/>
        <w:tabs>
          <w:tab w:val="left" w:pos="7098" w:leader="none"/>
        </w:tabs>
        <w:rPr>
          <w:rFonts w:hint="eastAsia" w:ascii="宋体" w:hAnsi="宋体" w:eastAsia="宋体" w:cs="宋体"/>
          <w:b w:val="0"/>
          <w:color w:val="auto"/>
          <w:sz w:val="24"/>
          <w:szCs w:val="24"/>
          <w:highlight w:val="none"/>
        </w:rPr>
      </w:pPr>
      <w:r/>
      <w:bookmarkStart w:id="233" w:name="OLE_LINK28"/>
      <w:r/>
      <w:r/>
    </w:p>
    <w:p>
      <w:pPr>
        <w:pStyle w:val="1029"/>
        <w:ind w:firstLine="480"/>
        <w:jc w:val="center"/>
        <w:spacing w:line="360" w:lineRule="auto"/>
        <w:tabs>
          <w:tab w:val="left" w:pos="7098" w:leader="none"/>
        </w:tabs>
        <w:rPr>
          <w:rFonts w:hint="eastAsia" w:ascii="宋体" w:hAnsi="宋体" w:eastAsia="宋体" w:cs="宋体"/>
          <w:bCs/>
          <w:color w:val="auto"/>
          <w:sz w:val="24"/>
          <w:szCs w:val="24"/>
          <w:highlight w:val="none"/>
        </w:rPr>
      </w:pPr>
      <w:r/>
      <w:bookmarkStart w:id="234" w:name="OLE_LINK20"/>
      <w:r>
        <w:rPr>
          <w:rFonts w:hint="eastAsia" w:ascii="宋体" w:hAnsi="宋体" w:eastAsia="宋体" w:cs="宋体"/>
          <w:bCs/>
          <w:color w:val="auto"/>
          <w:sz w:val="24"/>
          <w:szCs w:val="24"/>
          <w:highlight w:val="none"/>
        </w:rPr>
        <w:t xml:space="preserve">中小企业声明函（货物）</w:t>
      </w:r>
      <w:r/>
    </w:p>
    <w:p>
      <w:pPr>
        <w:pStyle w:val="1029"/>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1029"/>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1029"/>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 企业、□微型企业）</w:t>
      </w:r>
      <w:r>
        <w:rPr>
          <w:rFonts w:hint="eastAsia" w:ascii="宋体" w:hAnsi="宋体" w:eastAsia="宋体" w:cs="宋体"/>
          <w:b w:val="0"/>
          <w:color w:val="auto"/>
          <w:sz w:val="24"/>
          <w:szCs w:val="24"/>
          <w:highlight w:val="none"/>
        </w:rPr>
        <w:t xml:space="preserve">；</w:t>
      </w:r>
      <w:r/>
    </w:p>
    <w:p>
      <w:pPr>
        <w:pStyle w:val="1029"/>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1029"/>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1029"/>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1029"/>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29"/>
        <w:ind w:firstLine="480"/>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供应商或制造商名称（盖章）：</w:t>
      </w:r>
      <w:r/>
    </w:p>
    <w:p>
      <w:pPr>
        <w:pStyle w:val="1029"/>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pStyle w:val="1029"/>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29"/>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29"/>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1029"/>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bookmarkEnd w:id="233"/>
      <w:r/>
      <w:bookmarkEnd w:id="234"/>
      <w:r/>
      <w:r/>
    </w:p>
    <w:p>
      <w:pPr>
        <w:ind w:firstLine="422"/>
        <w:rPr>
          <w:rFonts w:hint="eastAsia" w:hAnsi="宋体" w:cs="宋体"/>
          <w:b w:val="0"/>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auto"/>
          <w:highlight w:val="none"/>
        </w:rPr>
      </w:r>
      <w:r/>
    </w:p>
    <w:p>
      <w:pPr>
        <w:ind w:firstLine="422"/>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bookmarkStart w:id="235" w:name="OLE_LINK48"/>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1029"/>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供应商名称（盖章）：</w:t>
      </w:r>
      <w:r/>
    </w:p>
    <w:p>
      <w:pPr>
        <w:pStyle w:val="1029"/>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ind w:firstLine="422"/>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ind w:firstLine="422"/>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bookmarkEnd w:id="235"/>
      <w:r/>
      <w:r/>
    </w:p>
    <w:p>
      <w:pPr>
        <w:pStyle w:val="1029"/>
        <w:ind w:firstLine="560"/>
        <w:rPr>
          <w:rFonts w:hint="eastAsia" w:hAnsi="宋体"/>
          <w:b w:val="0"/>
          <w:color w:val="auto"/>
          <w:position w:val="0"/>
          <w:szCs w:val="24"/>
          <w:highlight w:val="none"/>
        </w:rPr>
      </w:pPr>
      <w:r>
        <w:rPr>
          <w:rFonts w:hint="eastAsia" w:hAnsi="宋体"/>
          <w:b w:val="0"/>
          <w:color w:val="auto"/>
          <w:position w:val="0"/>
          <w:szCs w:val="24"/>
          <w:highlight w:val="none"/>
        </w:rPr>
      </w:r>
      <w:r/>
    </w:p>
    <w:p>
      <w:pPr>
        <w:pStyle w:val="1029"/>
        <w:ind w:firstLine="560"/>
        <w:rPr>
          <w:rFonts w:hint="eastAsia"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firstLine="600"/>
        <w:jc w:val="center"/>
        <w:spacing w:line="240" w:lineRule="atLeast"/>
        <w:rPr>
          <w:rFonts w:hint="eastAsia" w:ascii="仿宋" w:hAnsi="仿宋" w:eastAsia="仿宋"/>
          <w:color w:val="auto"/>
          <w:sz w:val="30"/>
          <w:szCs w:val="30"/>
          <w:highlight w:val="none"/>
        </w:rPr>
      </w:pPr>
      <w:r/>
      <w:bookmarkStart w:id="236" w:name="_Toc476153619"/>
      <w:r>
        <w:rPr>
          <w:rFonts w:hint="eastAsia" w:ascii="仿宋" w:hAnsi="仿宋" w:eastAsia="仿宋"/>
          <w:color w:val="auto"/>
          <w:sz w:val="30"/>
          <w:szCs w:val="30"/>
          <w:highlight w:val="none"/>
        </w:rPr>
        <w:t xml:space="preserve">中小企业划型标准</w:t>
      </w:r>
      <w:bookmarkEnd w:id="236"/>
      <w:r/>
      <w:r/>
    </w:p>
    <w:tbl>
      <w:tblPr>
        <w:tblStyle w:val="1014"/>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1029"/>
        <w:ind w:firstLine="402"/>
        <w:spacing w:before="240" w:line="360" w:lineRule="auto"/>
        <w:rPr>
          <w:rFonts w:hint="eastAsia" w:hAnsi="宋体"/>
          <w:color w:val="auto"/>
          <w:position w:val="0"/>
          <w:sz w:val="20"/>
          <w:szCs w:val="20"/>
          <w:highlight w:val="none"/>
        </w:rPr>
      </w:pPr>
      <w:r>
        <w:rPr>
          <w:rStyle w:val="1068"/>
          <w:rFonts w:hint="eastAsia" w:ascii="宋体" w:hAnsi="宋体" w:cs="仿宋"/>
          <w:b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029"/>
        <w:ind w:firstLine="560"/>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格式七：其他声明函</w:t>
      </w:r>
      <w:r/>
    </w:p>
    <w:p>
      <w:pPr>
        <w:pStyle w:val="1029"/>
        <w:ind w:firstLine="560"/>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单位的</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供应商名称（盖章）： </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int="eastAsia" w:hAnsi="宋体"/>
          <w:b w:val="0"/>
          <w:color w:val="auto"/>
          <w:position w:val="0"/>
          <w:szCs w:val="24"/>
          <w:highlight w:val="none"/>
        </w:rPr>
        <w:tab/>
      </w:r>
      <w:r>
        <w:rPr>
          <w:rFonts w:hint="eastAsia" w:hAnsi="宋体"/>
          <w:b w:val="0"/>
          <w:color w:val="auto"/>
          <w:position w:val="0"/>
          <w:szCs w:val="24"/>
          <w:highlight w:val="none"/>
        </w:rPr>
        <w:t xml:space="preserve">期：</w:t>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提供由省级以上监狱管理局、戒毒管理局(含新疆生产建设兵团)出具的属于监狱企业的证明文件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格式八：招标文件要求提供的其他材料或供应商认为需提供的材料</w:t>
      </w:r>
      <w:r/>
    </w:p>
    <w:p>
      <w:pPr>
        <w:pStyle w:val="1029"/>
        <w:ind w:firstLine="560"/>
        <w:rPr>
          <w:color w:val="auto"/>
          <w:highlight w:val="none"/>
        </w:rPr>
      </w:pPr>
      <w:r>
        <w:rPr>
          <w:color w:val="auto"/>
          <w:highlight w:val="none"/>
        </w:rPr>
      </w:r>
      <w:r/>
    </w:p>
    <w:p>
      <w:pPr>
        <w:ind w:right="-6" w:firstLine="640"/>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29"/>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29"/>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29"/>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格式九：</w:t>
      </w:r>
      <w:r/>
    </w:p>
    <w:p>
      <w:pPr>
        <w:ind w:right="-5"/>
        <w:jc w:val="center"/>
        <w:spacing w:line="500" w:lineRule="exact"/>
        <w:rPr>
          <w:b w:val="0"/>
          <w:color w:val="auto"/>
          <w:position w:val="0"/>
          <w:szCs w:val="24"/>
          <w:highlight w:val="none"/>
        </w:rPr>
      </w:pPr>
      <w:r/>
      <w:bookmarkStart w:id="237" w:name="_Hlk142312257"/>
      <w:r/>
      <w:bookmarkStart w:id="238" w:name="OLE_LINK21"/>
      <w:r/>
      <w:bookmarkStart w:id="239" w:name="OLE_LINK39"/>
      <w:r>
        <w:rPr>
          <w:rFonts w:hint="eastAsia"/>
          <w:b w:val="0"/>
          <w:color w:val="auto"/>
          <w:position w:val="0"/>
          <w:szCs w:val="24"/>
          <w:highlight w:val="none"/>
        </w:rPr>
        <w:t xml:space="preserve">法定代表人授权书</w:t>
      </w:r>
      <w:bookmarkEnd w:id="237"/>
      <w:r>
        <w:rPr>
          <w:rFonts w:hint="eastAsia"/>
          <w:b w:val="0"/>
          <w:color w:val="auto"/>
          <w:position w:val="0"/>
          <w:szCs w:val="24"/>
          <w:highlight w:val="none"/>
        </w:rPr>
        <w:t xml:space="preserve">（原件）</w:t>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（供应商代表）为我的合法代理人，以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ind w:firstLine="420"/>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ind w:firstLine="422"/>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ind w:firstLine="420"/>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供应商代表（签字）：</w:t>
      </w:r>
      <w:r>
        <w:rPr>
          <w:rFonts w:hint="eastAsia" w:ascii="Times New Roman"/>
          <w:color w:val="auto"/>
          <w:position w:val="0"/>
          <w:sz w:val="21"/>
          <w:szCs w:val="24"/>
          <w:highlight w:val="none"/>
          <w:u w:val="single"/>
        </w:rPr>
        <w:t xml:space="preserve">                        </w:t>
      </w:r>
      <w:r/>
    </w:p>
    <w:p>
      <w:pPr>
        <w:ind w:left="1275" w:firstLine="420"/>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pStyle w:val="1029"/>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w:t>
      </w:r>
      <w:r>
        <w:rPr>
          <w:rFonts w:hint="eastAsia" w:ascii="宋体" w:hAnsi="Times New Roman" w:eastAsia="宋体"/>
          <w:b w:val="0"/>
          <w:color w:val="auto"/>
          <w:position w:val="0"/>
          <w:sz w:val="24"/>
          <w:szCs w:val="24"/>
          <w:highlight w:val="none"/>
          <w:lang w:val="en-US" w:eastAsia="zh-CN"/>
        </w:rPr>
        <w:t xml:space="preserve">半年</w:t>
      </w:r>
      <w:r>
        <w:rPr>
          <w:rFonts w:hint="eastAsia" w:ascii="宋体" w:hAnsi="Times New Roman" w:eastAsia="宋体"/>
          <w:b w:val="0"/>
          <w:color w:val="auto"/>
          <w:position w:val="0"/>
          <w:sz w:val="24"/>
          <w:szCs w:val="24"/>
          <w:highlight w:val="none"/>
        </w:rPr>
        <w:t xml:space="preserve">内至少一个月的供应商为其缴纳社会保障资金记录，如法定代表人签署文件则无需出具。</w:t>
      </w:r>
      <w:bookmarkEnd w:id="238"/>
      <w:r/>
      <w:r/>
    </w:p>
    <w:p>
      <w:pPr>
        <w:numPr>
          <w:ilvl w:val="0"/>
          <w:numId w:val="4"/>
        </w:numPr>
        <w:ind w:left="-960" w:right="-6" w:firstLine="960"/>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39"/>
      <w:r>
        <w:rPr>
          <w:rFonts w:hint="eastAsia" w:ascii="Times New Roman" w:eastAsia="黑体"/>
          <w:color w:val="auto"/>
          <w:position w:val="0"/>
          <w:sz w:val="32"/>
          <w:szCs w:val="32"/>
          <w:highlight w:val="none"/>
        </w:rPr>
        <w:t xml:space="preserve">资格证明文件  </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（说明：供应商须按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  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格式七：供应商</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格式八</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int="eastAsia" w:hAnsi="宋体"/>
          <w:color w:val="auto"/>
          <w:position w:val="0"/>
          <w:szCs w:val="24"/>
          <w:highlight w:val="none"/>
        </w:rPr>
        <w:t xml:space="preserve">1、以上凡标注原件的，是指投标文件的正本中必须是原件，副本的制作仍按“供应商须知”执行。</w:t>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 xml:space="preserve">格式一</w:t>
      </w:r>
      <w:r/>
    </w:p>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资格性检查响应对照表</w:t>
      </w:r>
      <w:r/>
    </w:p>
    <w:p>
      <w:pPr>
        <w:ind w:firstLine="420"/>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供应商全称（加盖公章）：</w:t>
      </w:r>
      <w:r/>
    </w:p>
    <w:tbl>
      <w:tblPr>
        <w:tblStyle w:val="1014"/>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ind w:firstLine="422"/>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ind w:firstLine="422"/>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ind w:firstLine="422"/>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ind w:firstLine="422"/>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ind w:firstLine="422"/>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ind w:firstLine="422"/>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ind w:firstLine="420"/>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880"/>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ind w:firstLine="883"/>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ind w:firstLine="420"/>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bookmarkStart w:id="240" w:name="OLE_LINK23"/>
      <w:r/>
      <w:bookmarkStart w:id="241" w:name="OLE_LINK40"/>
      <w:r/>
      <w:bookmarkStart w:id="242" w:name="OLE_LINK49"/>
      <w:r>
        <w:rPr>
          <w:rFonts w:hint="eastAsia" w:hAnsi="宋体" w:cs="宋体"/>
          <w:b w:val="0"/>
          <w:color w:val="auto"/>
          <w:position w:val="0"/>
          <w:szCs w:val="24"/>
          <w:highlight w:val="none"/>
        </w:rPr>
        <w:t xml:space="preserve">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1014"/>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ind w:firstLine="422"/>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40"/>
      <w:r>
        <w:rPr>
          <w:rFonts w:hint="eastAsia"/>
          <w:b w:val="0"/>
          <w:color w:val="auto"/>
          <w:position w:val="0"/>
          <w:szCs w:val="24"/>
          <w:highlight w:val="none"/>
        </w:rPr>
        <w:t xml:space="preserve">   </w:t>
      </w:r>
      <w:bookmarkEnd w:id="241"/>
      <w:r/>
      <w:r/>
    </w:p>
    <w:p>
      <w:pPr>
        <w:rPr>
          <w:color w:val="auto"/>
          <w:highlight w:val="none"/>
        </w:rPr>
      </w:pPr>
      <w:r>
        <w:rPr>
          <w:color w:val="auto"/>
          <w:highlight w:val="none"/>
        </w:rPr>
        <w:br w:type="page" w:clear="all"/>
      </w:r>
      <w:bookmarkEnd w:id="242"/>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bookmarkStart w:id="243" w:name="OLE_LINK41"/>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 xml:space="preserve">；</w:t>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3"/>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firstLine="422"/>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bookmarkStart w:id="244" w:name="OLE_LINK26"/>
      <w:r/>
      <w:bookmarkStart w:id="245" w:name="OLE_LINK50"/>
      <w:r>
        <w:rPr>
          <w:rFonts w:hint="eastAsia" w:hAnsi="宋体" w:cs="宋体"/>
          <w:color w:val="auto"/>
          <w:position w:val="0"/>
          <w:szCs w:val="24"/>
          <w:highlight w:val="none"/>
        </w:rPr>
        <w:t xml:space="preserve">具备履行合同所必需的设备和专业技术能力的书面声明</w:t>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20"/>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4"/>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5"/>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ind w:firstLine="422"/>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bookmarkStart w:id="246" w:name="OLE_LINK27"/>
      <w:r/>
      <w:bookmarkStart w:id="247" w:name="OLE_LINK42"/>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ind w:firstLine="880"/>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ind w:firstLine="880"/>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ind w:firstLine="880"/>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ind w:firstLine="880"/>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ind w:firstLine="880"/>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6"/>
      <w:r/>
      <w:r/>
    </w:p>
    <w:p>
      <w:pPr>
        <w:ind w:right="-5" w:firstLine="420"/>
        <w:spacing w:line="360" w:lineRule="auto"/>
        <w:rPr>
          <w:rFonts w:ascii="Times New Roman"/>
          <w:color w:val="auto"/>
          <w:position w:val="0"/>
          <w:sz w:val="21"/>
          <w:szCs w:val="24"/>
          <w:highlight w:val="none"/>
        </w:rPr>
      </w:pPr>
      <w:r>
        <w:rPr>
          <w:rFonts w:ascii="Times New Roman"/>
          <w:color w:val="auto"/>
          <w:position w:val="0"/>
          <w:sz w:val="21"/>
          <w:szCs w:val="24"/>
          <w:highlight w:val="none"/>
        </w:rPr>
      </w:r>
      <w:bookmarkEnd w:id="247"/>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420"/>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w:t>
      </w:r>
      <w:r>
        <w:rPr>
          <w:b w:val="0"/>
          <w:color w:val="auto"/>
          <w:position w:val="0"/>
          <w:szCs w:val="24"/>
          <w:highlight w:val="none"/>
        </w:rPr>
        <w:t xml:space="preserve">要求</w:t>
      </w:r>
      <w:r/>
    </w:p>
    <w:p>
      <w:pPr>
        <w:ind w:firstLine="422"/>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pStyle w:val="1004"/>
        <w:ind w:firstLine="560"/>
        <w:spacing w:line="360" w:lineRule="auto"/>
        <w:rPr>
          <w:rFonts w:hint="eastAsia" w:hAnsi="宋体" w:cs="宋体"/>
          <w:b/>
          <w:bCs/>
          <w:color w:val="auto"/>
          <w:szCs w:val="22"/>
          <w:highlight w:val="none"/>
        </w:rPr>
      </w:pPr>
      <w:r>
        <w:rPr>
          <w:rFonts w:hint="eastAsia" w:hAnsi="宋体" w:cs="宋体"/>
          <w:b/>
          <w:bCs/>
          <w:color w:val="auto"/>
          <w:szCs w:val="22"/>
          <w:highlight w:val="none"/>
        </w:rPr>
      </w:r>
      <w:r/>
    </w:p>
    <w:sectPr>
      <w:footerReference w:type="default" r:id="rId1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ourier New">
    <w:panose1 w:val="020703090202050204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left="482"/>
      <w:jc w:val="center"/>
    </w:pPr>
    <w:r/>
    <w:r/>
  </w:p>
  <w:p>
    <w:pPr>
      <w:pStyle w:val="10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601408"/>
      <w:rPr/>
    </w:sdtPr>
    <w:sdtContent>
      <w:p>
        <w:pPr>
          <w:pStyle w:val="1043"/>
          <w:jc w:val="center"/>
        </w:pPr>
        <w:r>
          <w:fldChar w:fldCharType="begin"/>
        </w:r>
        <w:r>
          <w:instrText xml:space="preserve">PAGE   \* MERGEFORMAT</w:instrText>
        </w:r>
        <w:r>
          <w:fldChar w:fldCharType="separate"/>
        </w:r>
        <w:r>
          <w:rPr>
            <w:lang w:val="zh-CN"/>
          </w:rPr>
          <w:t xml:space="preserve">32</w:t>
        </w:r>
        <w:r>
          <w:rPr>
            <w:lang w:val="zh-CN"/>
          </w:rPr>
          <w:fldChar w:fldCharType="end"/>
        </w:r>
        <w:r/>
      </w:p>
    </w:sdtContent>
  </w:sdt>
  <w:p>
    <w:pPr>
      <w:pStyle w:val="104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81635" cy="304165"/>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55247741"/>
                            <w:showingPlcHdr w:val="true"/>
                            <w:rPr/>
                          </w:sdtPr>
                          <w:sdtContent>
                            <w:p>
                              <w:pPr>
                                <w:pStyle w:val="1043"/>
                                <w:ind w:left="482"/>
                                <w:jc w:val="center"/>
                              </w:pPr>
                              <w:r>
                                <w:t xml:space="preserve">     </w:t>
                              </w:r>
                              <w:r/>
                            </w:p>
                          </w:sdtContent>
                        </w:sdt>
                        <w:p>
                          <w:pPr>
                            <w:pStyle w:val="1081"/>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0.0pt;height:23.9pt;mso-wrap-distance-left:9.0pt;mso-wrap-distance-top:0.0pt;mso-wrap-distance-right:9.0pt;mso-wrap-distance-bottom:0.0pt;v-text-anchor:top;visibility:visible;" filled="f" stroked="f" strokeweight="0.50pt">
              <v:textbox inset="0,0,0,0">
                <w:txbxContent>
                  <w:sdt>
                    <w:sdtPr>
                      <w15:appearance w15:val="boundingBox"/>
                      <w:id w:val="-55247741"/>
                      <w:showingPlcHdr w:val="true"/>
                      <w:rPr/>
                    </w:sdtPr>
                    <w:sdtContent>
                      <w:p>
                        <w:pPr>
                          <w:pStyle w:val="1043"/>
                          <w:ind w:left="482"/>
                          <w:jc w:val="center"/>
                        </w:pPr>
                        <w:r>
                          <w:t xml:space="preserve">     </w:t>
                        </w:r>
                        <w:r/>
                      </w:p>
                    </w:sdtContent>
                  </w:sdt>
                  <w:p>
                    <w:pPr>
                      <w:pStyle w:val="1081"/>
                      <w:ind w:firstLine="420"/>
                    </w:pPr>
                    <w:r/>
                    <w:r/>
                  </w:p>
                </w:txbxContent>
              </v:textbox>
            </v:shape>
          </w:pict>
        </mc:Fallback>
      </mc:AlternateContent>
    </w:r>
    <w:r/>
  </w:p>
  <w:p>
    <w:pPr>
      <w:pStyle w:val="104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43"/>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left="482"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381635" cy="304165"/>
                      </a:xfrm>
                      <a:prstGeom prst="rect">
                        <a:avLst/>
                      </a:prstGeom>
                      <a:noFill/>
                      <a:ln w="6350">
                        <a:noFill/>
                      </a:ln>
                      <a:effectLst/>
                    </wps:spPr>
                    <wps:txbx>
                      <w:txbxContent>
                        <w:sdt>
                          <w:sdtPr>
                            <w15:appearance w15:val="boundingBox"/>
                            <w:id w:val="-1076740870"/>
                            <w:rPr/>
                          </w:sdtPr>
                          <w:sdtContent>
                            <w:p>
                              <w:pPr>
                                <w:pStyle w:val="1043"/>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1081"/>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1043"/>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1081"/>
                      <w:ind w:firstLine="420"/>
                    </w:pPr>
                    <w:r/>
                    <w:r/>
                  </w:p>
                </w:txbxContent>
              </v:textbox>
            </v:shape>
          </w:pict>
        </mc:Fallback>
      </mc:AlternateContent>
    </w:r>
    <w:r/>
  </w:p>
  <w:p>
    <w:pPr>
      <w:pStyle w:val="104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pPr>
    <w:r>
      <w:rPr>
        <w:rFonts w:hint="eastAsia"/>
      </w:rPr>
      <w:t xml:space="preserve">江苏海外</w:t>
    </w:r>
    <w:r>
      <w:t xml:space="preserve">集团国际工程咨询有限公司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left" w:pos="0" w:leader="none"/>
      </w:tabs>
      <w:rPr>
        <w:rFonts w:ascii="仿宋_GB2312" w:eastAsia="仿宋_GB2312"/>
        <w:sz w:val="18"/>
      </w:rPr>
      <w:pBdr>
        <w:bottom w:val="none" w:color="auto" w:sz="0" w:space="1"/>
      </w:pBdr>
    </w:pPr>
    <w:r>
      <w:rPr>
        <w:rFonts w:ascii="仿宋_GB2312" w:eastAsia="仿宋_GB2312"/>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29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960" w:hanging="990"/>
      </w:pPr>
      <w:rPr>
        <w:rFonts w:hint="default"/>
      </w:rPr>
    </w:lvl>
    <w:lvl w:ilvl="1">
      <w:start w:val="1"/>
      <w:numFmt w:val="lowerLetter"/>
      <w:isLgl w:val="false"/>
      <w:suff w:val="tab"/>
      <w:lvlText w:val="%2)"/>
      <w:lvlJc w:val="left"/>
      <w:pPr>
        <w:ind w:left="-1110" w:hanging="420"/>
      </w:pPr>
    </w:lvl>
    <w:lvl w:ilvl="2">
      <w:start w:val="1"/>
      <w:numFmt w:val="lowerRoman"/>
      <w:isLgl w:val="false"/>
      <w:suff w:val="tab"/>
      <w:lvlText w:val="%3."/>
      <w:lvlJc w:val="right"/>
      <w:pPr>
        <w:ind w:left="-690" w:hanging="420"/>
      </w:pPr>
    </w:lvl>
    <w:lvl w:ilvl="3">
      <w:start w:val="1"/>
      <w:numFmt w:val="decimal"/>
      <w:isLgl w:val="false"/>
      <w:suff w:val="tab"/>
      <w:lvlText w:val="%4."/>
      <w:lvlJc w:val="left"/>
      <w:pPr>
        <w:ind w:left="-270" w:hanging="420"/>
      </w:pPr>
    </w:lvl>
    <w:lvl w:ilvl="4">
      <w:start w:val="1"/>
      <w:numFmt w:val="lowerLetter"/>
      <w:isLgl w:val="false"/>
      <w:suff w:val="tab"/>
      <w:lvlText w:val="%5)"/>
      <w:lvlJc w:val="left"/>
      <w:pPr>
        <w:ind w:left="150" w:hanging="420"/>
      </w:pPr>
    </w:lvl>
    <w:lvl w:ilvl="5">
      <w:start w:val="1"/>
      <w:numFmt w:val="lowerRoman"/>
      <w:isLgl w:val="false"/>
      <w:suff w:val="tab"/>
      <w:lvlText w:val="%6."/>
      <w:lvlJc w:val="right"/>
      <w:pPr>
        <w:ind w:left="570" w:hanging="420"/>
      </w:pPr>
    </w:lvl>
    <w:lvl w:ilvl="6">
      <w:start w:val="1"/>
      <w:numFmt w:val="decimal"/>
      <w:isLgl w:val="false"/>
      <w:suff w:val="tab"/>
      <w:lvlText w:val="%7."/>
      <w:lvlJc w:val="left"/>
      <w:pPr>
        <w:ind w:left="990" w:hanging="420"/>
      </w:pPr>
    </w:lvl>
    <w:lvl w:ilvl="7">
      <w:start w:val="1"/>
      <w:numFmt w:val="lowerLetter"/>
      <w:isLgl w:val="false"/>
      <w:suff w:val="tab"/>
      <w:lvlText w:val="%8)"/>
      <w:lvlJc w:val="left"/>
      <w:pPr>
        <w:ind w:left="1410" w:hanging="420"/>
      </w:pPr>
    </w:lvl>
    <w:lvl w:ilvl="8">
      <w:start w:val="1"/>
      <w:numFmt w:val="lowerRoman"/>
      <w:isLgl w:val="false"/>
      <w:suff w:val="tab"/>
      <w:lvlText w:val="%9."/>
      <w:lvlJc w:val="right"/>
      <w:pPr>
        <w:ind w:left="183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Heading 1 Char"/>
    <w:basedOn w:val="1013"/>
    <w:link w:val="1004"/>
    <w:uiPriority w:val="9"/>
    <w:rPr>
      <w:rFonts w:ascii="Arial" w:hAnsi="Arial" w:eastAsia="Arial" w:cs="Arial"/>
      <w:sz w:val="40"/>
      <w:szCs w:val="40"/>
    </w:rPr>
  </w:style>
  <w:style w:type="character" w:styleId="859">
    <w:name w:val="Heading 2 Char"/>
    <w:basedOn w:val="1013"/>
    <w:link w:val="1005"/>
    <w:uiPriority w:val="9"/>
    <w:rPr>
      <w:rFonts w:ascii="Arial" w:hAnsi="Arial" w:eastAsia="Arial" w:cs="Arial"/>
      <w:sz w:val="34"/>
    </w:rPr>
  </w:style>
  <w:style w:type="character" w:styleId="860">
    <w:name w:val="Heading 3 Char"/>
    <w:basedOn w:val="1013"/>
    <w:link w:val="1006"/>
    <w:uiPriority w:val="9"/>
    <w:rPr>
      <w:rFonts w:ascii="Arial" w:hAnsi="Arial" w:eastAsia="Arial" w:cs="Arial"/>
      <w:sz w:val="30"/>
      <w:szCs w:val="30"/>
    </w:rPr>
  </w:style>
  <w:style w:type="character" w:styleId="861">
    <w:name w:val="Heading 4 Char"/>
    <w:basedOn w:val="1013"/>
    <w:link w:val="1007"/>
    <w:uiPriority w:val="9"/>
    <w:rPr>
      <w:rFonts w:ascii="Arial" w:hAnsi="Arial" w:eastAsia="Arial" w:cs="Arial"/>
      <w:b/>
      <w:bCs/>
      <w:sz w:val="26"/>
      <w:szCs w:val="26"/>
    </w:rPr>
  </w:style>
  <w:style w:type="character" w:styleId="862">
    <w:name w:val="Heading 5 Char"/>
    <w:basedOn w:val="1013"/>
    <w:link w:val="1008"/>
    <w:uiPriority w:val="9"/>
    <w:rPr>
      <w:rFonts w:ascii="Arial" w:hAnsi="Arial" w:eastAsia="Arial" w:cs="Arial"/>
      <w:b/>
      <w:bCs/>
      <w:sz w:val="24"/>
      <w:szCs w:val="24"/>
    </w:rPr>
  </w:style>
  <w:style w:type="character" w:styleId="863">
    <w:name w:val="Heading 6 Char"/>
    <w:basedOn w:val="1013"/>
    <w:link w:val="1009"/>
    <w:uiPriority w:val="9"/>
    <w:rPr>
      <w:rFonts w:ascii="Arial" w:hAnsi="Arial" w:eastAsia="Arial" w:cs="Arial"/>
      <w:b/>
      <w:bCs/>
      <w:sz w:val="22"/>
      <w:szCs w:val="22"/>
    </w:rPr>
  </w:style>
  <w:style w:type="character" w:styleId="864">
    <w:name w:val="Heading 7 Char"/>
    <w:basedOn w:val="1013"/>
    <w:link w:val="1010"/>
    <w:uiPriority w:val="9"/>
    <w:rPr>
      <w:rFonts w:ascii="Arial" w:hAnsi="Arial" w:eastAsia="Arial" w:cs="Arial"/>
      <w:b/>
      <w:bCs/>
      <w:i/>
      <w:iCs/>
      <w:sz w:val="22"/>
      <w:szCs w:val="22"/>
    </w:rPr>
  </w:style>
  <w:style w:type="character" w:styleId="865">
    <w:name w:val="Heading 8 Char"/>
    <w:basedOn w:val="1013"/>
    <w:link w:val="1011"/>
    <w:uiPriority w:val="9"/>
    <w:rPr>
      <w:rFonts w:ascii="Arial" w:hAnsi="Arial" w:eastAsia="Arial" w:cs="Arial"/>
      <w:i/>
      <w:iCs/>
      <w:sz w:val="22"/>
      <w:szCs w:val="22"/>
    </w:rPr>
  </w:style>
  <w:style w:type="character" w:styleId="866">
    <w:name w:val="Heading 9 Char"/>
    <w:basedOn w:val="1013"/>
    <w:link w:val="1012"/>
    <w:uiPriority w:val="9"/>
    <w:rPr>
      <w:rFonts w:ascii="Arial" w:hAnsi="Arial" w:eastAsia="Arial" w:cs="Arial"/>
      <w:i/>
      <w:iCs/>
      <w:sz w:val="21"/>
      <w:szCs w:val="21"/>
    </w:rPr>
  </w:style>
  <w:style w:type="character" w:styleId="867">
    <w:name w:val="Title Char"/>
    <w:basedOn w:val="1013"/>
    <w:link w:val="1063"/>
    <w:uiPriority w:val="10"/>
    <w:rPr>
      <w:sz w:val="48"/>
      <w:szCs w:val="48"/>
    </w:rPr>
  </w:style>
  <w:style w:type="character" w:styleId="868">
    <w:name w:val="Subtitle Char"/>
    <w:basedOn w:val="1013"/>
    <w:link w:val="1050"/>
    <w:uiPriority w:val="11"/>
    <w:rPr>
      <w:sz w:val="24"/>
      <w:szCs w:val="24"/>
    </w:rPr>
  </w:style>
  <w:style w:type="character" w:styleId="869">
    <w:name w:val="Quote Char"/>
    <w:link w:val="1157"/>
    <w:uiPriority w:val="29"/>
    <w:rPr>
      <w:i/>
    </w:rPr>
  </w:style>
  <w:style w:type="character" w:styleId="870">
    <w:name w:val="Intense Quote Char"/>
    <w:link w:val="1306"/>
    <w:uiPriority w:val="30"/>
    <w:rPr>
      <w:i/>
    </w:rPr>
  </w:style>
  <w:style w:type="character" w:styleId="871">
    <w:name w:val="Header Char"/>
    <w:basedOn w:val="1013"/>
    <w:link w:val="1044"/>
    <w:uiPriority w:val="99"/>
  </w:style>
  <w:style w:type="character" w:styleId="872">
    <w:name w:val="Footer Char"/>
    <w:basedOn w:val="1013"/>
    <w:link w:val="1043"/>
    <w:uiPriority w:val="99"/>
  </w:style>
  <w:style w:type="paragraph" w:styleId="873">
    <w:name w:val="Caption"/>
    <w:basedOn w:val="1003"/>
    <w:next w:val="1003"/>
    <w:uiPriority w:val="35"/>
    <w:semiHidden/>
    <w:unhideWhenUsed/>
    <w:qFormat/>
    <w:pPr>
      <w:spacing w:line="276" w:lineRule="auto"/>
    </w:pPr>
    <w:rPr>
      <w:b/>
      <w:bCs/>
      <w:color w:val="4f81bd" w:themeColor="accent1"/>
      <w:sz w:val="18"/>
      <w:szCs w:val="18"/>
    </w:rPr>
  </w:style>
  <w:style w:type="character" w:styleId="874">
    <w:name w:val="Caption Char"/>
    <w:basedOn w:val="873"/>
    <w:link w:val="1043"/>
    <w:uiPriority w:val="99"/>
  </w:style>
  <w:style w:type="table" w:styleId="875">
    <w:name w:val="Table Grid Light"/>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6">
    <w:name w:val="Plain Table 1"/>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basedOn w:val="10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basedOn w:val="10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1 Light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3">
    <w:name w:val="Grid Table 1 Light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4">
    <w:name w:val="Grid Table 1 Light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5">
    <w:name w:val="Grid Table 1 Light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6">
    <w:name w:val="Grid Table 1 Light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7">
    <w:name w:val="Grid Table 1 Light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8">
    <w:name w:val="Grid Table 2"/>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9">
    <w:name w:val="Grid Table 2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0">
    <w:name w:val="Grid Table 2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2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2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2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4">
    <w:name w:val="Grid Table 2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5">
    <w:name w:val="Grid Table 3"/>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4"/>
    <w:basedOn w:val="10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name w:val="Grid Table 4 - Accent 1"/>
    <w:basedOn w:val="10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4">
    <w:name w:val="Grid Table 4 - Accent 2"/>
    <w:basedOn w:val="10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5">
    <w:name w:val="Grid Table 4 - Accent 3"/>
    <w:basedOn w:val="10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6">
    <w:name w:val="Grid Table 4 - Accent 4"/>
    <w:basedOn w:val="10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7">
    <w:name w:val="Grid Table 4 - Accent 5"/>
    <w:basedOn w:val="10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8">
    <w:name w:val="Grid Table 4 - Accent 6"/>
    <w:basedOn w:val="10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9">
    <w:name w:val="Grid Table 5 Dark"/>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0">
    <w:name w:val="Grid Table 5 Dark- Accent 1"/>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11">
    <w:name w:val="Grid Table 5 Dark - Accent 2"/>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2">
    <w:name w:val="Grid Table 5 Dark - Accent 3"/>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3">
    <w:name w:val="Grid Table 5 Dark- Accent 4"/>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4">
    <w:name w:val="Grid Table 5 Dark - Accent 5"/>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15">
    <w:name w:val="Grid Table 5 Dark - Accent 6"/>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6">
    <w:name w:val="Grid Table 6 Colorful"/>
    <w:basedOn w:val="10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7">
    <w:name w:val="Grid Table 6 Colorful - Accent 1"/>
    <w:basedOn w:val="10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8">
    <w:name w:val="Grid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9">
    <w:name w:val="Grid Table 6 Colorful - Accent 3"/>
    <w:basedOn w:val="10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0">
    <w:name w:val="Grid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1">
    <w:name w:val="Grid Table 6 Colorful - Accent 5"/>
    <w:basedOn w:val="10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22">
    <w:name w:val="Grid Table 6 Colorful - Accent 6"/>
    <w:basedOn w:val="10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23">
    <w:name w:val="Grid Table 7 Colorful"/>
    <w:basedOn w:val="10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4">
    <w:name w:val="Grid Table 7 Colorful - Accent 1"/>
    <w:basedOn w:val="10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5">
    <w:name w:val="Grid Table 7 Colorful - Accent 2"/>
    <w:basedOn w:val="10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7 Colorful - Accent 3"/>
    <w:basedOn w:val="10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7 Colorful - Accent 4"/>
    <w:basedOn w:val="10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7 Colorful - Accent 5"/>
    <w:basedOn w:val="10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9">
    <w:name w:val="Grid Table 7 Colorful - Accent 6"/>
    <w:basedOn w:val="10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0">
    <w:name w:val="List Table 1 Light"/>
    <w:basedOn w:val="10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name w:val="List Table 1 Light - Accent 1"/>
    <w:basedOn w:val="101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2">
    <w:name w:val="List Table 1 Light - Accent 2"/>
    <w:basedOn w:val="10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3">
    <w:name w:val="List Table 1 Light - Accent 3"/>
    <w:basedOn w:val="10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4">
    <w:name w:val="List Table 1 Light - Accent 4"/>
    <w:basedOn w:val="10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5">
    <w:name w:val="List Table 1 Light - Accent 5"/>
    <w:basedOn w:val="101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6">
    <w:name w:val="List Table 1 Light - Accent 6"/>
    <w:basedOn w:val="10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7">
    <w:name w:val="List Table 2"/>
    <w:basedOn w:val="10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8">
    <w:name w:val="List Table 2 - Accent 1"/>
    <w:basedOn w:val="10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9">
    <w:name w:val="List Table 2 - Accent 2"/>
    <w:basedOn w:val="10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0">
    <w:name w:val="List Table 2 - Accent 3"/>
    <w:basedOn w:val="10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1">
    <w:name w:val="List Table 2 - Accent 4"/>
    <w:basedOn w:val="10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2">
    <w:name w:val="List Table 2 - Accent 5"/>
    <w:basedOn w:val="10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3">
    <w:name w:val="List Table 2 - Accent 6"/>
    <w:basedOn w:val="10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4">
    <w:name w:val="List Table 3"/>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3 - Accent 1"/>
    <w:basedOn w:val="10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46">
    <w:name w:val="List Table 3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7">
    <w:name w:val="List Table 3 - Accent 3"/>
    <w:basedOn w:val="10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8">
    <w:name w:val="List Table 3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9">
    <w:name w:val="List Table 3 - Accent 5"/>
    <w:basedOn w:val="10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50">
    <w:name w:val="List Table 3 - Accent 6"/>
    <w:basedOn w:val="10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1">
    <w:name w:val="List Table 4"/>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4 - Accent 1"/>
    <w:basedOn w:val="10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53">
    <w:name w:val="List Table 4 - Accent 2"/>
    <w:basedOn w:val="10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4">
    <w:name w:val="List Table 4 - Accent 3"/>
    <w:basedOn w:val="10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5">
    <w:name w:val="List Table 4 - Accent 4"/>
    <w:basedOn w:val="10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6">
    <w:name w:val="List Table 4 - Accent 5"/>
    <w:basedOn w:val="10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57">
    <w:name w:val="List Table 4 - Accent 6"/>
    <w:basedOn w:val="10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8">
    <w:name w:val="List Table 5 Dark"/>
    <w:basedOn w:val="10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1"/>
    <w:basedOn w:val="10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2"/>
    <w:basedOn w:val="10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3"/>
    <w:basedOn w:val="10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4"/>
    <w:basedOn w:val="10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5"/>
    <w:basedOn w:val="10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6"/>
    <w:basedOn w:val="10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6 Colorful"/>
    <w:basedOn w:val="10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6">
    <w:name w:val="List Table 6 Colorful - Accent 1"/>
    <w:basedOn w:val="10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67">
    <w:name w:val="List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8">
    <w:name w:val="List Table 6 Colorful - Accent 3"/>
    <w:basedOn w:val="10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9">
    <w:name w:val="List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0">
    <w:name w:val="List Table 6 Colorful - Accent 5"/>
    <w:basedOn w:val="10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71">
    <w:name w:val="List Table 6 Colorful - Accent 6"/>
    <w:basedOn w:val="10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2">
    <w:name w:val="List Table 7 Colorful"/>
    <w:basedOn w:val="10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3">
    <w:name w:val="List Table 7 Colorful - Accent 1"/>
    <w:basedOn w:val="10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74">
    <w:name w:val="List Table 7 Colorful - Accent 2"/>
    <w:basedOn w:val="10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5">
    <w:name w:val="List Table 7 Colorful - Accent 3"/>
    <w:basedOn w:val="10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6">
    <w:name w:val="List Table 7 Colorful - Accent 4"/>
    <w:basedOn w:val="10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7">
    <w:name w:val="List Table 7 Colorful - Accent 5"/>
    <w:basedOn w:val="10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78">
    <w:name w:val="List Table 7 Colorful - Accent 6"/>
    <w:basedOn w:val="10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9">
    <w:name w:val="Lined - Accent"/>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Lined - Accent 1"/>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81">
    <w:name w:val="Lined - Accent 2"/>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2">
    <w:name w:val="Lined - Accent 3"/>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3">
    <w:name w:val="Lined - Accent 4"/>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4">
    <w:name w:val="Lined - Accent 5"/>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85">
    <w:name w:val="Lined - Accent 6"/>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6">
    <w:name w:val="Bordered &amp; Lined - Accent"/>
    <w:basedOn w:val="10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Bordered &amp; Lined - Accent 1"/>
    <w:basedOn w:val="10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88">
    <w:name w:val="Bordered &amp; Lined - Accent 2"/>
    <w:basedOn w:val="10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9">
    <w:name w:val="Bordered &amp; Lined - Accent 3"/>
    <w:basedOn w:val="10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0">
    <w:name w:val="Bordered &amp; Lined - Accent 4"/>
    <w:basedOn w:val="10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1">
    <w:name w:val="Bordered &amp; Lined - Accent 5"/>
    <w:basedOn w:val="10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92">
    <w:name w:val="Bordered &amp; Lined - Accent 6"/>
    <w:basedOn w:val="10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3">
    <w:name w:val="Bordered"/>
    <w:basedOn w:val="10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4">
    <w:name w:val="Bordered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5">
    <w:name w:val="Bordered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6">
    <w:name w:val="Bordered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7">
    <w:name w:val="Bordered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8">
    <w:name w:val="Bordered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9">
    <w:name w:val="Bordered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0">
    <w:name w:val="Footnote Text Char"/>
    <w:link w:val="1051"/>
    <w:uiPriority w:val="99"/>
    <w:rPr>
      <w:sz w:val="18"/>
    </w:rPr>
  </w:style>
  <w:style w:type="character" w:styleId="1001">
    <w:name w:val="Endnote Text Char"/>
    <w:link w:val="1041"/>
    <w:uiPriority w:val="99"/>
    <w:rPr>
      <w:sz w:val="20"/>
    </w:rPr>
  </w:style>
  <w:style w:type="paragraph" w:styleId="1002">
    <w:name w:val="TOC Heading"/>
    <w:uiPriority w:val="39"/>
    <w:unhideWhenUsed/>
  </w:style>
  <w:style w:type="paragraph" w:styleId="1003"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1004">
    <w:name w:val="Heading 1"/>
    <w:basedOn w:val="1003"/>
    <w:next w:val="1003"/>
    <w:link w:val="1079"/>
    <w:uiPriority w:val="0"/>
    <w:qFormat/>
    <w:pPr>
      <w:jc w:val="center"/>
      <w:keepNext/>
      <w:outlineLvl w:val="0"/>
    </w:pPr>
    <w:rPr>
      <w:rFonts w:ascii="楷体_GB2312" w:eastAsia="楷体_GB2312"/>
      <w:b w:val="0"/>
      <w:position w:val="0"/>
      <w:sz w:val="28"/>
      <w:szCs w:val="28"/>
    </w:rPr>
  </w:style>
  <w:style w:type="paragraph" w:styleId="1005">
    <w:name w:val="Heading 2"/>
    <w:basedOn w:val="1003"/>
    <w:next w:val="1015"/>
    <w:link w:val="1083"/>
    <w:uiPriority w:val="0"/>
    <w:qFormat/>
    <w:pPr>
      <w:jc w:val="center"/>
      <w:keepLines/>
      <w:keepNext/>
      <w:spacing w:before="260" w:after="260" w:line="416" w:lineRule="auto"/>
      <w:outlineLvl w:val="1"/>
    </w:pPr>
    <w:rPr>
      <w:rFonts w:ascii="Arial" w:hAnsi="Arial" w:eastAsia="幼圆"/>
      <w:b w:val="0"/>
      <w:bCs/>
      <w:sz w:val="44"/>
      <w:szCs w:val="44"/>
    </w:rPr>
  </w:style>
  <w:style w:type="paragraph" w:styleId="1006">
    <w:name w:val="Heading 3"/>
    <w:basedOn w:val="1003"/>
    <w:next w:val="1015"/>
    <w:link w:val="1084"/>
    <w:uiPriority w:val="0"/>
    <w:qFormat/>
    <w:pPr>
      <w:keepLines/>
      <w:keepNext/>
      <w:spacing w:before="260" w:after="260" w:line="416" w:lineRule="auto"/>
      <w:outlineLvl w:val="2"/>
    </w:pPr>
    <w:rPr>
      <w:rFonts w:ascii="Times New Roman"/>
      <w:b w:val="0"/>
      <w:bCs/>
      <w:sz w:val="32"/>
      <w:szCs w:val="32"/>
    </w:rPr>
  </w:style>
  <w:style w:type="paragraph" w:styleId="1007">
    <w:name w:val="Heading 4"/>
    <w:basedOn w:val="1003"/>
    <w:next w:val="1003"/>
    <w:link w:val="1085"/>
    <w:uiPriority w:val="0"/>
    <w:qFormat/>
    <w:pPr>
      <w:keepLines/>
      <w:keepNext/>
      <w:spacing w:before="280" w:after="290" w:line="376" w:lineRule="auto"/>
      <w:outlineLvl w:val="3"/>
    </w:pPr>
    <w:rPr>
      <w:rFonts w:ascii="Arial" w:hAnsi="Arial" w:eastAsia="黑体"/>
      <w:b w:val="0"/>
      <w:bCs/>
      <w:sz w:val="28"/>
      <w:szCs w:val="28"/>
    </w:rPr>
  </w:style>
  <w:style w:type="paragraph" w:styleId="1008">
    <w:name w:val="Heading 5"/>
    <w:basedOn w:val="1003"/>
    <w:next w:val="1015"/>
    <w:link w:val="1086"/>
    <w:uiPriority w:val="0"/>
    <w:qFormat/>
    <w:pPr>
      <w:keepNext/>
      <w:outlineLvl w:val="4"/>
    </w:pPr>
    <w:rPr>
      <w:rFonts w:ascii="黑体" w:eastAsia="黑体"/>
      <w:color w:val="000000"/>
      <w:position w:val="0"/>
      <w:sz w:val="28"/>
    </w:rPr>
  </w:style>
  <w:style w:type="paragraph" w:styleId="1009">
    <w:name w:val="Heading 6"/>
    <w:basedOn w:val="1003"/>
    <w:next w:val="1003"/>
    <w:link w:val="1087"/>
    <w:uiPriority w:val="0"/>
    <w:qFormat/>
    <w:pPr>
      <w:keepLines/>
      <w:keepNext/>
      <w:spacing w:before="240" w:after="64" w:line="320" w:lineRule="auto"/>
      <w:outlineLvl w:val="5"/>
    </w:pPr>
    <w:rPr>
      <w:rFonts w:ascii="Arial" w:hAnsi="Arial" w:eastAsia="黑体"/>
      <w:bCs/>
      <w:position w:val="0"/>
      <w:szCs w:val="24"/>
    </w:rPr>
  </w:style>
  <w:style w:type="paragraph" w:styleId="1010">
    <w:name w:val="Heading 7"/>
    <w:basedOn w:val="1003"/>
    <w:next w:val="1003"/>
    <w:link w:val="1088"/>
    <w:uiPriority w:val="0"/>
    <w:qFormat/>
    <w:pPr>
      <w:keepLines/>
      <w:keepNext/>
      <w:spacing w:before="240" w:after="64" w:line="320" w:lineRule="auto"/>
      <w:outlineLvl w:val="6"/>
    </w:pPr>
    <w:rPr>
      <w:rFonts w:ascii="Times New Roman"/>
      <w:bCs/>
      <w:position w:val="0"/>
      <w:szCs w:val="24"/>
    </w:rPr>
  </w:style>
  <w:style w:type="paragraph" w:styleId="1011">
    <w:name w:val="Heading 8"/>
    <w:basedOn w:val="1003"/>
    <w:next w:val="1003"/>
    <w:link w:val="1089"/>
    <w:uiPriority w:val="0"/>
    <w:qFormat/>
    <w:pPr>
      <w:keepLines/>
      <w:keepNext/>
      <w:spacing w:before="240" w:after="64" w:line="320" w:lineRule="auto"/>
      <w:outlineLvl w:val="7"/>
    </w:pPr>
    <w:rPr>
      <w:rFonts w:ascii="Arial" w:hAnsi="Arial" w:eastAsia="黑体"/>
      <w:b w:val="0"/>
      <w:position w:val="0"/>
      <w:szCs w:val="24"/>
    </w:rPr>
  </w:style>
  <w:style w:type="paragraph" w:styleId="1012">
    <w:name w:val="Heading 9"/>
    <w:basedOn w:val="1003"/>
    <w:next w:val="1003"/>
    <w:link w:val="1090"/>
    <w:uiPriority w:val="0"/>
    <w:qFormat/>
    <w:pPr>
      <w:keepLines/>
      <w:keepNext/>
      <w:spacing w:before="240" w:after="64" w:line="320" w:lineRule="auto"/>
      <w:outlineLvl w:val="8"/>
    </w:pPr>
    <w:rPr>
      <w:rFonts w:ascii="Arial" w:hAnsi="Arial" w:eastAsia="黑体"/>
      <w:b w:val="0"/>
      <w:position w:val="0"/>
      <w:sz w:val="21"/>
      <w:szCs w:val="21"/>
    </w:rPr>
  </w:style>
  <w:style w:type="character" w:styleId="1013" w:default="1">
    <w:name w:val="Default Paragraph Font"/>
    <w:uiPriority w:val="1"/>
    <w:semiHidden/>
    <w:unhideWhenUsed/>
    <w:qFormat/>
  </w:style>
  <w:style w:type="table" w:styleId="1014" w:default="1">
    <w:name w:val="Normal Table"/>
    <w:uiPriority w:val="99"/>
    <w:semiHidden/>
    <w:unhideWhenUsed/>
    <w:qFormat/>
    <w:tblPr>
      <w:tblCellMar>
        <w:left w:w="108" w:type="dxa"/>
        <w:top w:w="0" w:type="dxa"/>
        <w:right w:w="108" w:type="dxa"/>
        <w:bottom w:w="0" w:type="dxa"/>
      </w:tblCellMar>
    </w:tblPr>
  </w:style>
  <w:style w:type="paragraph" w:styleId="1015">
    <w:name w:val="Normal Indent"/>
    <w:basedOn w:val="1003"/>
    <w:next w:val="1003"/>
    <w:uiPriority w:val="0"/>
    <w:qFormat/>
    <w:pPr>
      <w:ind w:firstLine="420"/>
    </w:pPr>
    <w:rPr>
      <w:rFonts w:ascii="Times New Roman"/>
    </w:rPr>
  </w:style>
  <w:style w:type="paragraph" w:styleId="1016">
    <w:name w:val="List 3"/>
    <w:basedOn w:val="1003"/>
    <w:uiPriority w:val="0"/>
    <w:qFormat/>
    <w:pPr>
      <w:ind w:left="1260" w:hanging="420"/>
    </w:pPr>
    <w:rPr>
      <w:rFonts w:ascii="Calibri" w:hAnsi="Calibri" w:eastAsia="Calibri" w:cs="宋体"/>
      <w:b w:val="0"/>
      <w:position w:val="0"/>
      <w:sz w:val="20"/>
      <w:lang w:val="zh-CN"/>
    </w:rPr>
  </w:style>
  <w:style w:type="paragraph" w:styleId="1017">
    <w:name w:val="toc 7"/>
    <w:basedOn w:val="1003"/>
    <w:next w:val="1003"/>
    <w:uiPriority w:val="0"/>
    <w:qFormat/>
    <w:pPr>
      <w:ind w:left="1260"/>
      <w:jc w:val="left"/>
    </w:pPr>
    <w:rPr>
      <w:rFonts w:ascii="Calibri" w:hAnsi="Calibri" w:eastAsia="Calibri" w:cs="宋体"/>
      <w:b w:val="0"/>
      <w:position w:val="0"/>
      <w:sz w:val="18"/>
      <w:lang w:val="zh-CN"/>
    </w:rPr>
  </w:style>
  <w:style w:type="paragraph" w:styleId="1018">
    <w:name w:val="List Number 2"/>
    <w:basedOn w:val="1003"/>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1019">
    <w:name w:val="index 8"/>
    <w:basedOn w:val="1003"/>
    <w:next w:val="1003"/>
    <w:uiPriority w:val="0"/>
    <w:qFormat/>
    <w:pPr>
      <w:ind w:left="2940"/>
    </w:pPr>
    <w:rPr>
      <w:rFonts w:ascii="Calibri" w:hAnsi="Calibri" w:eastAsia="Calibri" w:cs="宋体"/>
      <w:b w:val="0"/>
      <w:position w:val="0"/>
      <w:sz w:val="20"/>
      <w:lang w:val="zh-CN"/>
    </w:rPr>
  </w:style>
  <w:style w:type="paragraph" w:styleId="1020">
    <w:name w:val="List Number"/>
    <w:basedOn w:val="1003"/>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1021">
    <w:name w:val="index 5"/>
    <w:basedOn w:val="1003"/>
    <w:next w:val="1003"/>
    <w:uiPriority w:val="0"/>
    <w:qFormat/>
    <w:pPr>
      <w:ind w:left="1680"/>
    </w:pPr>
    <w:rPr>
      <w:rFonts w:ascii="Calibri" w:hAnsi="Calibri" w:eastAsia="Calibri" w:cs="宋体"/>
      <w:b w:val="0"/>
      <w:position w:val="0"/>
      <w:sz w:val="20"/>
      <w:lang w:val="zh-CN"/>
    </w:rPr>
  </w:style>
  <w:style w:type="paragraph" w:styleId="1022">
    <w:name w:val="List Bullet"/>
    <w:basedOn w:val="1003"/>
    <w:uiPriority w:val="0"/>
    <w:qFormat/>
    <w:pPr>
      <w:ind w:left="360" w:hanging="360"/>
      <w:tabs>
        <w:tab w:val="left" w:pos="360" w:leader="none"/>
      </w:tabs>
    </w:pPr>
    <w:rPr>
      <w:rFonts w:ascii="Times New Roman"/>
      <w:szCs w:val="24"/>
    </w:rPr>
  </w:style>
  <w:style w:type="paragraph" w:styleId="1023">
    <w:name w:val="Document Map"/>
    <w:basedOn w:val="1003"/>
    <w:link w:val="1091"/>
    <w:uiPriority w:val="0"/>
    <w:qFormat/>
    <w:pPr>
      <w:shd w:val="clear" w:color="auto" w:fill="000080"/>
    </w:pPr>
    <w:rPr>
      <w:rFonts w:ascii="Times New Roman"/>
    </w:rPr>
  </w:style>
  <w:style w:type="paragraph" w:styleId="1024">
    <w:name w:val="toa heading"/>
    <w:next w:val="1003"/>
    <w:uiPriority w:val="0"/>
    <w:qFormat/>
    <w:pPr>
      <w:jc w:val="both"/>
      <w:spacing w:before="120"/>
      <w:widowControl w:val="off"/>
    </w:pPr>
    <w:rPr>
      <w:rFonts w:ascii="Cambria" w:hAnsi="Cambria" w:eastAsia="宋体" w:cs="Times New Roman"/>
      <w:sz w:val="24"/>
      <w:szCs w:val="24"/>
      <w:lang w:val="en-US" w:eastAsia="zh-CN" w:bidi="ar-SA"/>
    </w:rPr>
  </w:style>
  <w:style w:type="paragraph" w:styleId="1025">
    <w:name w:val="annotation text"/>
    <w:basedOn w:val="1003"/>
    <w:link w:val="1092"/>
    <w:uiPriority w:val="0"/>
    <w:qFormat/>
    <w:pPr>
      <w:jc w:val="left"/>
    </w:pPr>
    <w:rPr>
      <w:rFonts w:ascii="Times New Roman" w:eastAsia="仿宋_GB2312"/>
      <w:b w:val="0"/>
      <w:position w:val="0"/>
    </w:rPr>
  </w:style>
  <w:style w:type="paragraph" w:styleId="1026">
    <w:name w:val="index 6"/>
    <w:basedOn w:val="1003"/>
    <w:next w:val="1003"/>
    <w:uiPriority w:val="0"/>
    <w:qFormat/>
    <w:pPr>
      <w:ind w:left="2100"/>
    </w:pPr>
    <w:rPr>
      <w:rFonts w:ascii="Calibri" w:hAnsi="Calibri" w:eastAsia="Calibri" w:cs="宋体"/>
      <w:b w:val="0"/>
      <w:position w:val="0"/>
      <w:sz w:val="20"/>
      <w:lang w:val="zh-CN"/>
    </w:rPr>
  </w:style>
  <w:style w:type="paragraph" w:styleId="1027">
    <w:name w:val="Salutation"/>
    <w:basedOn w:val="1003"/>
    <w:next w:val="1003"/>
    <w:link w:val="1093"/>
    <w:uiPriority w:val="0"/>
    <w:qFormat/>
    <w:rPr>
      <w:rFonts w:ascii="仿宋_GB2312" w:hAnsi="Calibri" w:eastAsia="仿宋_GB2312"/>
      <w:b w:val="0"/>
      <w:position w:val="0"/>
      <w:sz w:val="28"/>
      <w:lang w:val="zh-CN"/>
    </w:rPr>
  </w:style>
  <w:style w:type="paragraph" w:styleId="1028">
    <w:name w:val="Body Text 3"/>
    <w:basedOn w:val="1003"/>
    <w:link w:val="1094"/>
    <w:uiPriority w:val="0"/>
    <w:qFormat/>
    <w:rPr>
      <w:rFonts w:ascii="仿宋_GB2312" w:hAnsi="Arial" w:eastAsia="仿宋_GB2312"/>
      <w:b w:val="0"/>
      <w:position w:val="0"/>
      <w:sz w:val="32"/>
      <w:lang w:val="zh-CN"/>
    </w:rPr>
  </w:style>
  <w:style w:type="paragraph" w:styleId="1029">
    <w:name w:val="Body Text"/>
    <w:basedOn w:val="1003"/>
    <w:next w:val="1003"/>
    <w:link w:val="1082"/>
    <w:uiPriority w:val="0"/>
    <w:qFormat/>
    <w:rPr>
      <w:rFonts w:ascii="楷体_GB2312" w:hAnsi="Arial" w:eastAsia="楷体_GB2312"/>
      <w:sz w:val="28"/>
      <w:szCs w:val="28"/>
    </w:rPr>
  </w:style>
  <w:style w:type="paragraph" w:styleId="1030">
    <w:name w:val="Body Text Indent"/>
    <w:basedOn w:val="1003"/>
    <w:next w:val="1031"/>
    <w:link w:val="1095"/>
    <w:uiPriority w:val="0"/>
    <w:qFormat/>
    <w:pPr>
      <w:ind w:left="420"/>
      <w:spacing w:after="120"/>
    </w:pPr>
    <w:rPr>
      <w:rFonts w:ascii="Times New Roman"/>
    </w:rPr>
  </w:style>
  <w:style w:type="paragraph" w:styleId="1031">
    <w:name w:val="envelope return"/>
    <w:basedOn w:val="1003"/>
    <w:uiPriority w:val="99"/>
    <w:unhideWhenUsed/>
    <w:qFormat/>
    <w:pPr>
      <w:jc w:val="both"/>
      <w:widowControl w:val="off"/>
    </w:pPr>
    <w:rPr>
      <w:rFonts w:ascii="Arial" w:hAnsi="Arial" w:eastAsia="楷体_GB2312" w:cs="Times New Roman"/>
      <w:sz w:val="26"/>
      <w:lang w:val="en-US" w:eastAsia="zh-CN" w:bidi="ar-SA"/>
    </w:rPr>
  </w:style>
  <w:style w:type="paragraph" w:styleId="1032">
    <w:name w:val="Block Text"/>
    <w:basedOn w:val="1003"/>
    <w:uiPriority w:val="0"/>
    <w:qFormat/>
    <w:pPr>
      <w:ind w:left="735" w:right="-332" w:hanging="46"/>
      <w:spacing w:line="360" w:lineRule="auto"/>
    </w:pPr>
    <w:rPr>
      <w:b w:val="0"/>
      <w:bCs/>
      <w:color w:val="000000"/>
      <w:position w:val="0"/>
    </w:rPr>
  </w:style>
  <w:style w:type="paragraph" w:styleId="1033">
    <w:name w:val="index 4"/>
    <w:basedOn w:val="1003"/>
    <w:next w:val="1003"/>
    <w:uiPriority w:val="99"/>
    <w:unhideWhenUsed/>
    <w:qFormat/>
    <w:pPr>
      <w:ind w:left="600"/>
    </w:pPr>
  </w:style>
  <w:style w:type="paragraph" w:styleId="1034">
    <w:name w:val="toc 5"/>
    <w:basedOn w:val="1003"/>
    <w:next w:val="1003"/>
    <w:uiPriority w:val="0"/>
    <w:qFormat/>
    <w:pPr>
      <w:ind w:left="840"/>
      <w:jc w:val="left"/>
    </w:pPr>
    <w:rPr>
      <w:rFonts w:ascii="Calibri" w:hAnsi="Calibri" w:eastAsia="Calibri" w:cs="宋体"/>
      <w:b w:val="0"/>
      <w:position w:val="0"/>
      <w:sz w:val="18"/>
      <w:lang w:val="zh-CN"/>
    </w:rPr>
  </w:style>
  <w:style w:type="paragraph" w:styleId="1035">
    <w:name w:val="toc 3"/>
    <w:basedOn w:val="1003"/>
    <w:next w:val="1003"/>
    <w:uiPriority w:val="0"/>
    <w:qFormat/>
    <w:pPr>
      <w:ind w:left="840"/>
    </w:pPr>
    <w:rPr>
      <w:rFonts w:ascii="Times New Roman"/>
    </w:rPr>
  </w:style>
  <w:style w:type="paragraph" w:styleId="1036">
    <w:name w:val="Plain Text"/>
    <w:basedOn w:val="1003"/>
    <w:link w:val="1096"/>
    <w:uiPriority w:val="0"/>
    <w:qFormat/>
    <w:rPr>
      <w:rFonts w:hAnsi="Courier New" w:cs="Courier New"/>
      <w:b w:val="0"/>
      <w:position w:val="0"/>
      <w:sz w:val="21"/>
      <w:szCs w:val="21"/>
    </w:rPr>
  </w:style>
  <w:style w:type="paragraph" w:styleId="1037">
    <w:name w:val="toc 8"/>
    <w:basedOn w:val="1003"/>
    <w:next w:val="1003"/>
    <w:uiPriority w:val="0"/>
    <w:qFormat/>
    <w:pPr>
      <w:ind w:left="1470"/>
      <w:jc w:val="left"/>
    </w:pPr>
    <w:rPr>
      <w:rFonts w:ascii="Calibri" w:hAnsi="Calibri" w:eastAsia="Calibri" w:cs="宋体"/>
      <w:b w:val="0"/>
      <w:position w:val="0"/>
      <w:sz w:val="18"/>
      <w:lang w:val="zh-CN"/>
    </w:rPr>
  </w:style>
  <w:style w:type="paragraph" w:styleId="1038">
    <w:name w:val="index 3"/>
    <w:basedOn w:val="1003"/>
    <w:next w:val="1003"/>
    <w:uiPriority w:val="0"/>
    <w:qFormat/>
    <w:pPr>
      <w:ind w:left="840"/>
    </w:pPr>
    <w:rPr>
      <w:rFonts w:ascii="Calibri" w:hAnsi="Calibri" w:eastAsia="Calibri" w:cs="宋体"/>
      <w:b w:val="0"/>
      <w:position w:val="0"/>
      <w:sz w:val="20"/>
      <w:lang w:val="zh-CN"/>
    </w:rPr>
  </w:style>
  <w:style w:type="paragraph" w:styleId="1039">
    <w:name w:val="Date"/>
    <w:basedOn w:val="1003"/>
    <w:next w:val="1003"/>
    <w:link w:val="1439"/>
    <w:uiPriority w:val="0"/>
    <w:qFormat/>
    <w:rPr>
      <w:rFonts w:ascii="Times New Roman"/>
      <w:szCs w:val="24"/>
    </w:rPr>
  </w:style>
  <w:style w:type="paragraph" w:styleId="1040">
    <w:name w:val="Body Text Indent 2"/>
    <w:basedOn w:val="1003"/>
    <w:link w:val="1097"/>
    <w:uiPriority w:val="0"/>
    <w:qFormat/>
    <w:pPr>
      <w:ind w:left="630" w:firstLine="645"/>
    </w:pPr>
    <w:rPr>
      <w:rFonts w:ascii="Arial" w:hAnsi="Arial" w:eastAsia="仿宋_GB2312"/>
      <w:b w:val="0"/>
      <w:position w:val="0"/>
      <w:sz w:val="32"/>
    </w:rPr>
  </w:style>
  <w:style w:type="paragraph" w:styleId="1041">
    <w:name w:val="endnote text"/>
    <w:basedOn w:val="1003"/>
    <w:link w:val="1098"/>
    <w:uiPriority w:val="0"/>
    <w:qFormat/>
    <w:pPr>
      <w:jc w:val="left"/>
    </w:pPr>
    <w:rPr>
      <w:rFonts w:ascii="Calibri" w:hAnsi="Calibri" w:eastAsia="Calibri"/>
      <w:b w:val="0"/>
      <w:position w:val="0"/>
      <w:sz w:val="20"/>
      <w:szCs w:val="24"/>
      <w:lang w:val="zh-CN"/>
    </w:rPr>
  </w:style>
  <w:style w:type="paragraph" w:styleId="1042">
    <w:name w:val="Balloon Text"/>
    <w:basedOn w:val="1003"/>
    <w:link w:val="1440"/>
    <w:uiPriority w:val="0"/>
    <w:qFormat/>
    <w:rPr>
      <w:rFonts w:ascii="Times New Roman"/>
      <w:sz w:val="18"/>
      <w:szCs w:val="18"/>
    </w:rPr>
  </w:style>
  <w:style w:type="paragraph" w:styleId="1043">
    <w:name w:val="Footer"/>
    <w:basedOn w:val="1003"/>
    <w:link w:val="1099"/>
    <w:uiPriority w:val="99"/>
    <w:qFormat/>
    <w:pPr>
      <w:jc w:val="left"/>
      <w:tabs>
        <w:tab w:val="center" w:pos="4153" w:leader="none"/>
        <w:tab w:val="right" w:pos="8306" w:leader="none"/>
      </w:tabs>
    </w:pPr>
    <w:rPr>
      <w:rFonts w:ascii="Times New Roman"/>
      <w:sz w:val="18"/>
      <w:szCs w:val="18"/>
    </w:rPr>
  </w:style>
  <w:style w:type="paragraph" w:styleId="1044">
    <w:name w:val="Header"/>
    <w:basedOn w:val="1003"/>
    <w:link w:val="1438"/>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1045">
    <w:name w:val="Signature"/>
    <w:basedOn w:val="1003"/>
    <w:link w:val="1100"/>
    <w:uiPriority w:val="0"/>
    <w:qFormat/>
    <w:pPr>
      <w:jc w:val="center"/>
      <w:spacing w:after="600" w:line="312" w:lineRule="atLeast"/>
    </w:pPr>
    <w:rPr>
      <w:rFonts w:ascii="Calibri" w:hAnsi="Calibri" w:eastAsia="仿宋_GB2312"/>
      <w:b w:val="0"/>
      <w:position w:val="0"/>
      <w:lang w:val="zh-CN"/>
    </w:rPr>
  </w:style>
  <w:style w:type="paragraph" w:styleId="1046">
    <w:name w:val="toc 1"/>
    <w:basedOn w:val="1003"/>
    <w:next w:val="1003"/>
    <w:uiPriority w:val="0"/>
    <w:qFormat/>
    <w:rPr>
      <w:rFonts w:ascii="Times New Roman"/>
    </w:rPr>
  </w:style>
  <w:style w:type="paragraph" w:styleId="1047">
    <w:name w:val="toc 4"/>
    <w:basedOn w:val="1003"/>
    <w:next w:val="1003"/>
    <w:uiPriority w:val="0"/>
    <w:qFormat/>
    <w:pPr>
      <w:ind w:left="630"/>
      <w:jc w:val="left"/>
    </w:pPr>
    <w:rPr>
      <w:rFonts w:ascii="Calibri" w:hAnsi="Calibri" w:eastAsia="Calibri" w:cs="宋体"/>
      <w:b w:val="0"/>
      <w:position w:val="0"/>
      <w:sz w:val="18"/>
      <w:lang w:val="zh-CN"/>
    </w:rPr>
  </w:style>
  <w:style w:type="paragraph" w:styleId="1048">
    <w:name w:val="index heading"/>
    <w:basedOn w:val="1003"/>
    <w:next w:val="1049"/>
    <w:uiPriority w:val="0"/>
    <w:qFormat/>
    <w:rPr>
      <w:rFonts w:ascii="Calibri" w:hAnsi="Calibri" w:eastAsia="Calibri" w:cs="宋体"/>
      <w:b w:val="0"/>
      <w:position w:val="0"/>
      <w:sz w:val="20"/>
      <w:lang w:val="zh-CN"/>
    </w:rPr>
  </w:style>
  <w:style w:type="paragraph" w:styleId="1049">
    <w:name w:val="index 1"/>
    <w:basedOn w:val="1003"/>
    <w:next w:val="1003"/>
    <w:uiPriority w:val="0"/>
    <w:qFormat/>
    <w:rPr>
      <w:rFonts w:ascii="仿宋_GB2312" w:hAnsi="宋体" w:eastAsia="仿宋_GB2312" w:cs="宋体"/>
      <w:b w:val="0"/>
      <w:position w:val="0"/>
      <w:sz w:val="30"/>
      <w:szCs w:val="24"/>
      <w:lang w:val="zh-CN"/>
    </w:rPr>
  </w:style>
  <w:style w:type="paragraph" w:styleId="1050">
    <w:name w:val="Subtitle"/>
    <w:basedOn w:val="1003"/>
    <w:next w:val="1003"/>
    <w:link w:val="1101"/>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51">
    <w:name w:val="footnote text"/>
    <w:basedOn w:val="1003"/>
    <w:link w:val="1102"/>
    <w:uiPriority w:val="0"/>
    <w:qFormat/>
    <w:pPr>
      <w:jc w:val="left"/>
    </w:pPr>
    <w:rPr>
      <w:rFonts w:ascii="Calibri" w:hAnsi="Calibri" w:eastAsia="Calibri"/>
      <w:b w:val="0"/>
      <w:position w:val="0"/>
      <w:sz w:val="18"/>
      <w:szCs w:val="18"/>
      <w:lang w:val="zh-CN"/>
    </w:rPr>
  </w:style>
  <w:style w:type="paragraph" w:styleId="1052">
    <w:name w:val="toc 6"/>
    <w:basedOn w:val="1003"/>
    <w:next w:val="1003"/>
    <w:uiPriority w:val="0"/>
    <w:qFormat/>
    <w:pPr>
      <w:ind w:left="1050"/>
      <w:jc w:val="left"/>
    </w:pPr>
    <w:rPr>
      <w:rFonts w:ascii="Calibri" w:hAnsi="Calibri" w:eastAsia="Calibri" w:cs="宋体"/>
      <w:b w:val="0"/>
      <w:position w:val="0"/>
      <w:sz w:val="18"/>
      <w:lang w:val="zh-CN"/>
    </w:rPr>
  </w:style>
  <w:style w:type="paragraph" w:styleId="1053">
    <w:name w:val="Body Text Indent 3"/>
    <w:basedOn w:val="1003"/>
    <w:link w:val="1103"/>
    <w:uiPriority w:val="0"/>
    <w:qFormat/>
    <w:pPr>
      <w:ind w:left="420"/>
      <w:spacing w:after="120"/>
    </w:pPr>
    <w:rPr>
      <w:rFonts w:ascii="Times New Roman"/>
      <w:sz w:val="16"/>
      <w:szCs w:val="16"/>
    </w:rPr>
  </w:style>
  <w:style w:type="paragraph" w:styleId="1054">
    <w:name w:val="index 7"/>
    <w:basedOn w:val="1003"/>
    <w:next w:val="1003"/>
    <w:uiPriority w:val="0"/>
    <w:qFormat/>
    <w:pPr>
      <w:ind w:left="2520"/>
    </w:pPr>
    <w:rPr>
      <w:rFonts w:ascii="Calibri" w:hAnsi="Calibri" w:eastAsia="Calibri" w:cs="宋体"/>
      <w:b w:val="0"/>
      <w:position w:val="0"/>
      <w:sz w:val="20"/>
      <w:lang w:val="zh-CN"/>
    </w:rPr>
  </w:style>
  <w:style w:type="paragraph" w:styleId="1055">
    <w:name w:val="index 9"/>
    <w:basedOn w:val="1003"/>
    <w:next w:val="1003"/>
    <w:uiPriority w:val="0"/>
    <w:qFormat/>
    <w:pPr>
      <w:ind w:left="3360"/>
    </w:pPr>
    <w:rPr>
      <w:rFonts w:ascii="Calibri" w:hAnsi="Calibri" w:eastAsia="Calibri" w:cs="宋体"/>
      <w:b w:val="0"/>
      <w:position w:val="0"/>
      <w:sz w:val="20"/>
      <w:lang w:val="zh-CN"/>
    </w:rPr>
  </w:style>
  <w:style w:type="paragraph" w:styleId="1056">
    <w:name w:val="table of figures"/>
    <w:basedOn w:val="1003"/>
    <w:next w:val="1003"/>
    <w:uiPriority w:val="0"/>
    <w:qFormat/>
    <w:pPr>
      <w:ind w:left="840" w:hanging="420"/>
    </w:pPr>
    <w:rPr>
      <w:rFonts w:ascii="Calibri" w:hAnsi="Calibri" w:eastAsia="Calibri" w:cs="宋体"/>
      <w:b w:val="0"/>
      <w:position w:val="0"/>
      <w:sz w:val="20"/>
      <w:lang w:val="zh-CN"/>
    </w:rPr>
  </w:style>
  <w:style w:type="paragraph" w:styleId="1057">
    <w:name w:val="toc 2"/>
    <w:basedOn w:val="1003"/>
    <w:next w:val="1003"/>
    <w:uiPriority w:val="0"/>
    <w:qFormat/>
    <w:pPr>
      <w:ind w:left="420"/>
    </w:pPr>
    <w:rPr>
      <w:rFonts w:ascii="Times New Roman"/>
    </w:rPr>
  </w:style>
  <w:style w:type="paragraph" w:styleId="1058">
    <w:name w:val="toc 9"/>
    <w:basedOn w:val="1003"/>
    <w:next w:val="1003"/>
    <w:uiPriority w:val="0"/>
    <w:qFormat/>
    <w:pPr>
      <w:ind w:left="1680"/>
      <w:jc w:val="left"/>
    </w:pPr>
    <w:rPr>
      <w:rFonts w:ascii="Calibri" w:hAnsi="Calibri" w:eastAsia="Calibri" w:cs="宋体"/>
      <w:b w:val="0"/>
      <w:position w:val="0"/>
      <w:sz w:val="18"/>
      <w:lang w:val="zh-CN"/>
    </w:rPr>
  </w:style>
  <w:style w:type="paragraph" w:styleId="1059">
    <w:name w:val="Body Text 2"/>
    <w:basedOn w:val="1003"/>
    <w:link w:val="1104"/>
    <w:uiPriority w:val="0"/>
    <w:qFormat/>
    <w:pPr>
      <w:jc w:val="center"/>
      <w:widowControl/>
    </w:pPr>
    <w:rPr>
      <w:rFonts w:ascii="楷体_GB2312" w:hAnsi="Calibri" w:eastAsia="楷体_GB2312"/>
      <w:b w:val="0"/>
      <w:position w:val="0"/>
      <w:sz w:val="28"/>
      <w:lang w:val="zh-CN"/>
    </w:rPr>
  </w:style>
  <w:style w:type="paragraph" w:styleId="1060">
    <w:name w:val="HTML Preformatted"/>
    <w:basedOn w:val="1003"/>
    <w:link w:val="11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61">
    <w:name w:val="Normal (Web)"/>
    <w:basedOn w:val="1003"/>
    <w:uiPriority w:val="0"/>
    <w:qFormat/>
    <w:pPr>
      <w:jc w:val="left"/>
      <w:spacing w:before="100" w:beforeAutospacing="1" w:after="100" w:afterAutospacing="1"/>
      <w:widowControl/>
    </w:pPr>
    <w:rPr>
      <w:rFonts w:hAnsi="宋体" w:cs="宋体"/>
      <w:szCs w:val="24"/>
    </w:rPr>
  </w:style>
  <w:style w:type="paragraph" w:styleId="1062">
    <w:name w:val="index 2"/>
    <w:basedOn w:val="1003"/>
    <w:next w:val="1003"/>
    <w:uiPriority w:val="0"/>
    <w:qFormat/>
    <w:pPr>
      <w:ind w:left="420"/>
    </w:pPr>
    <w:rPr>
      <w:rFonts w:ascii="Calibri" w:hAnsi="Calibri" w:eastAsia="Calibri" w:cs="宋体"/>
      <w:b w:val="0"/>
      <w:position w:val="0"/>
      <w:sz w:val="20"/>
      <w:lang w:val="zh-CN"/>
    </w:rPr>
  </w:style>
  <w:style w:type="paragraph" w:styleId="1063">
    <w:name w:val="Title"/>
    <w:basedOn w:val="1003"/>
    <w:link w:val="1106"/>
    <w:uiPriority w:val="0"/>
    <w:qFormat/>
    <w:pPr>
      <w:jc w:val="center"/>
      <w:spacing w:line="420" w:lineRule="exact"/>
      <w:widowControl/>
    </w:pPr>
    <w:rPr>
      <w:rFonts w:ascii="Times New Roman" w:eastAsia="黑体"/>
      <w:position w:val="0"/>
      <w:sz w:val="28"/>
      <w:lang w:val="en-GB"/>
    </w:rPr>
  </w:style>
  <w:style w:type="paragraph" w:styleId="1064">
    <w:name w:val="annotation subject"/>
    <w:basedOn w:val="1025"/>
    <w:next w:val="1025"/>
    <w:link w:val="1107"/>
    <w:uiPriority w:val="0"/>
    <w:qFormat/>
    <w:rPr>
      <w:rFonts w:ascii="宋体"/>
      <w:b/>
      <w:bCs/>
      <w:position w:val="-10"/>
    </w:rPr>
  </w:style>
  <w:style w:type="paragraph" w:styleId="1065">
    <w:name w:val="Body Text First Indent"/>
    <w:basedOn w:val="1029"/>
    <w:link w:val="1108"/>
    <w:uiPriority w:val="0"/>
    <w:qFormat/>
    <w:pPr>
      <w:ind w:firstLine="420"/>
      <w:spacing w:after="120"/>
    </w:pPr>
    <w:rPr>
      <w:b w:val="0"/>
      <w:sz w:val="21"/>
      <w:szCs w:val="24"/>
      <w:lang w:val="zh-CN"/>
    </w:rPr>
  </w:style>
  <w:style w:type="paragraph" w:styleId="1066">
    <w:name w:val="Body Text First Indent 2"/>
    <w:basedOn w:val="1030"/>
    <w:link w:val="1445"/>
    <w:uiPriority w:val="0"/>
    <w:semiHidden/>
    <w:unhideWhenUsed/>
    <w:qFormat/>
    <w:pPr>
      <w:ind w:firstLine="420"/>
    </w:pPr>
    <w:rPr>
      <w:rFonts w:ascii="宋体"/>
    </w:rPr>
  </w:style>
  <w:style w:type="table" w:styleId="1067">
    <w:name w:val="Table Grid"/>
    <w:basedOn w:val="10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8">
    <w:name w:val="Strong"/>
    <w:uiPriority w:val="0"/>
    <w:qFormat/>
    <w:rPr>
      <w:rFonts w:ascii="Times New Roman" w:hAnsi="Times New Roman" w:eastAsia="宋体" w:cs="Times New Roman"/>
      <w:b/>
      <w:bCs/>
    </w:rPr>
  </w:style>
  <w:style w:type="character" w:styleId="1069">
    <w:name w:val="endnote reference"/>
    <w:uiPriority w:val="0"/>
    <w:qFormat/>
    <w:rPr>
      <w:vertAlign w:val="superscript"/>
    </w:rPr>
  </w:style>
  <w:style w:type="character" w:styleId="1070">
    <w:name w:val="page number"/>
    <w:basedOn w:val="1013"/>
    <w:uiPriority w:val="0"/>
    <w:qFormat/>
    <w:rPr>
      <w:rFonts w:ascii="Times New Roman" w:hAnsi="Times New Roman" w:eastAsia="宋体" w:cs="Times New Roman"/>
    </w:rPr>
  </w:style>
  <w:style w:type="character" w:styleId="1071">
    <w:name w:val="FollowedHyperlink"/>
    <w:uiPriority w:val="0"/>
    <w:qFormat/>
    <w:rPr>
      <w:rFonts w:ascii="Times New Roman" w:hAnsi="Times New Roman" w:eastAsia="宋体" w:cs="Times New Roman"/>
      <w:color w:val="800080"/>
      <w:u w:val="none"/>
    </w:rPr>
  </w:style>
  <w:style w:type="character" w:styleId="1072">
    <w:name w:val="Emphasis"/>
    <w:uiPriority w:val="0"/>
    <w:qFormat/>
    <w:rPr>
      <w:rFonts w:ascii="Times New Roman" w:hAnsi="Times New Roman" w:eastAsia="宋体" w:cs="Times New Roman"/>
      <w:i/>
    </w:rPr>
  </w:style>
  <w:style w:type="character" w:styleId="1073">
    <w:name w:val="line number"/>
    <w:uiPriority w:val="0"/>
    <w:qFormat/>
  </w:style>
  <w:style w:type="character" w:styleId="1074">
    <w:name w:val="HTML Typewriter"/>
    <w:uiPriority w:val="0"/>
    <w:qFormat/>
    <w:rPr>
      <w:rFonts w:ascii="宋体" w:hAnsi="宋体" w:eastAsia="宋体" w:cs="宋体"/>
      <w:sz w:val="24"/>
      <w:szCs w:val="24"/>
    </w:rPr>
  </w:style>
  <w:style w:type="character" w:styleId="1075">
    <w:name w:val="Hyperlink"/>
    <w:uiPriority w:val="0"/>
    <w:qFormat/>
    <w:rPr>
      <w:rFonts w:ascii="Times New Roman" w:hAnsi="Times New Roman" w:eastAsia="宋体" w:cs="Times New Roman"/>
      <w:color w:val="0000ff"/>
      <w:u w:val="none"/>
    </w:rPr>
  </w:style>
  <w:style w:type="character" w:styleId="1076">
    <w:name w:val="annotation reference"/>
    <w:uiPriority w:val="0"/>
    <w:qFormat/>
    <w:rPr>
      <w:rFonts w:ascii="Times New Roman" w:hAnsi="Times New Roman" w:eastAsia="宋体" w:cs="Times New Roman"/>
      <w:sz w:val="21"/>
      <w:szCs w:val="21"/>
    </w:rPr>
  </w:style>
  <w:style w:type="character" w:styleId="1077">
    <w:name w:val="footnote reference"/>
    <w:uiPriority w:val="0"/>
    <w:qFormat/>
    <w:rPr>
      <w:vertAlign w:val="superscript"/>
    </w:rPr>
  </w:style>
  <w:style w:type="character" w:styleId="1078">
    <w:name w:val="HTML Sample"/>
    <w:uiPriority w:val="0"/>
    <w:qFormat/>
    <w:rPr>
      <w:rFonts w:ascii="Courier New" w:hAnsi="宋体" w:eastAsia="宋体" w:cs="Courier New"/>
    </w:rPr>
  </w:style>
  <w:style w:type="character" w:styleId="1079" w:customStyle="1">
    <w:name w:val="标题 1 字符"/>
    <w:link w:val="1004"/>
    <w:uiPriority w:val="0"/>
    <w:qFormat/>
    <w:rPr>
      <w:rFonts w:ascii="楷体_GB2312" w:hAnsi="Times New Roman" w:eastAsia="楷体_GB2312" w:cs="Times New Roman"/>
      <w:sz w:val="28"/>
      <w:szCs w:val="28"/>
    </w:rPr>
  </w:style>
  <w:style w:type="paragraph" w:styleId="1080" w:customStyle="1">
    <w:name w:val="标题3"/>
    <w:basedOn w:val="1006"/>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81" w:customStyle="1">
    <w:name w:val="段"/>
    <w:next w:val="1003"/>
    <w:uiPriority w:val="0"/>
    <w:qFormat/>
    <w:pPr>
      <w:ind w:firstLine="200"/>
      <w:jc w:val="both"/>
    </w:pPr>
    <w:rPr>
      <w:rFonts w:ascii="宋体" w:hAnsi="Times New Roman" w:eastAsia="宋体" w:cs="Times New Roman"/>
      <w:sz w:val="21"/>
      <w:lang w:val="en-US" w:eastAsia="zh-CN" w:bidi="ar-SA"/>
    </w:rPr>
  </w:style>
  <w:style w:type="character" w:styleId="1082" w:customStyle="1">
    <w:name w:val="正文文本 字符"/>
    <w:link w:val="1029"/>
    <w:uiPriority w:val="0"/>
    <w:qFormat/>
    <w:rPr>
      <w:rFonts w:ascii="楷体_GB2312" w:hAnsi="Arial" w:eastAsia="楷体_GB2312" w:cs="Times New Roman"/>
      <w:b/>
      <w:position w:val="-10"/>
      <w:sz w:val="28"/>
      <w:szCs w:val="28"/>
    </w:rPr>
  </w:style>
  <w:style w:type="character" w:styleId="1083" w:customStyle="1">
    <w:name w:val="标题 2 字符"/>
    <w:link w:val="1005"/>
    <w:uiPriority w:val="0"/>
    <w:qFormat/>
    <w:rPr>
      <w:rFonts w:ascii="Arial" w:hAnsi="Arial" w:eastAsia="幼圆" w:cs="Arial"/>
      <w:bCs/>
      <w:position w:val="-10"/>
      <w:sz w:val="44"/>
      <w:szCs w:val="44"/>
    </w:rPr>
  </w:style>
  <w:style w:type="character" w:styleId="1084" w:customStyle="1">
    <w:name w:val="标题 3 字符"/>
    <w:link w:val="1006"/>
    <w:uiPriority w:val="0"/>
    <w:qFormat/>
    <w:rPr>
      <w:bCs/>
      <w:position w:val="-10"/>
      <w:sz w:val="32"/>
      <w:szCs w:val="32"/>
    </w:rPr>
  </w:style>
  <w:style w:type="character" w:styleId="1085" w:customStyle="1">
    <w:name w:val="标题 4 字符"/>
    <w:link w:val="1007"/>
    <w:uiPriority w:val="0"/>
    <w:qFormat/>
    <w:rPr>
      <w:rFonts w:ascii="Arial" w:hAnsi="Arial" w:eastAsia="黑体" w:cs="Arial"/>
      <w:bCs/>
      <w:position w:val="-10"/>
      <w:sz w:val="28"/>
      <w:szCs w:val="28"/>
    </w:rPr>
  </w:style>
  <w:style w:type="character" w:styleId="1086" w:customStyle="1">
    <w:name w:val="标题 5 字符"/>
    <w:link w:val="1008"/>
    <w:uiPriority w:val="0"/>
    <w:qFormat/>
    <w:rPr>
      <w:rFonts w:ascii="黑体" w:hAnsi="Times New Roman" w:eastAsia="黑体" w:cs="Times New Roman"/>
      <w:b/>
      <w:color w:val="000000"/>
      <w:sz w:val="28"/>
    </w:rPr>
  </w:style>
  <w:style w:type="character" w:styleId="1087" w:customStyle="1">
    <w:name w:val="标题 6 字符"/>
    <w:link w:val="1009"/>
    <w:uiPriority w:val="0"/>
    <w:qFormat/>
    <w:rPr>
      <w:rFonts w:ascii="Arial" w:hAnsi="Arial" w:eastAsia="黑体" w:cs="Times New Roman"/>
      <w:b/>
      <w:bCs/>
      <w:sz w:val="24"/>
      <w:szCs w:val="24"/>
    </w:rPr>
  </w:style>
  <w:style w:type="character" w:styleId="1088" w:customStyle="1">
    <w:name w:val="标题 7 字符"/>
    <w:link w:val="1010"/>
    <w:uiPriority w:val="0"/>
    <w:qFormat/>
    <w:rPr>
      <w:rFonts w:ascii="Times New Roman" w:hAnsi="Times New Roman" w:eastAsia="宋体" w:cs="Times New Roman"/>
      <w:b/>
      <w:bCs/>
      <w:sz w:val="24"/>
      <w:szCs w:val="24"/>
    </w:rPr>
  </w:style>
  <w:style w:type="character" w:styleId="1089" w:customStyle="1">
    <w:name w:val="标题 8 字符"/>
    <w:link w:val="1011"/>
    <w:uiPriority w:val="0"/>
    <w:qFormat/>
    <w:rPr>
      <w:rFonts w:ascii="Arial" w:hAnsi="Arial" w:eastAsia="黑体" w:cs="Times New Roman"/>
      <w:sz w:val="24"/>
      <w:szCs w:val="24"/>
    </w:rPr>
  </w:style>
  <w:style w:type="character" w:styleId="1090" w:customStyle="1">
    <w:name w:val="标题 9 字符"/>
    <w:link w:val="1012"/>
    <w:uiPriority w:val="0"/>
    <w:qFormat/>
    <w:rPr>
      <w:rFonts w:ascii="Arial" w:hAnsi="Arial" w:eastAsia="黑体" w:cs="Times New Roman"/>
      <w:sz w:val="21"/>
      <w:szCs w:val="21"/>
    </w:rPr>
  </w:style>
  <w:style w:type="character" w:styleId="1091" w:customStyle="1">
    <w:name w:val="文档结构图 字符"/>
    <w:link w:val="1023"/>
    <w:uiPriority w:val="0"/>
    <w:qFormat/>
    <w:rPr>
      <w:b/>
      <w:position w:val="-10"/>
      <w:sz w:val="24"/>
      <w:shd w:val="clear" w:color="auto" w:fill="000080"/>
    </w:rPr>
  </w:style>
  <w:style w:type="character" w:styleId="1092" w:customStyle="1">
    <w:name w:val="批注文字 字符"/>
    <w:link w:val="1025"/>
    <w:uiPriority w:val="0"/>
    <w:qFormat/>
    <w:rPr>
      <w:rFonts w:ascii="Times New Roman" w:hAnsi="Times New Roman" w:eastAsia="仿宋_GB2312" w:cs="Times New Roman"/>
      <w:sz w:val="24"/>
    </w:rPr>
  </w:style>
  <w:style w:type="character" w:styleId="1093" w:customStyle="1">
    <w:name w:val="称呼 字符"/>
    <w:link w:val="1027"/>
    <w:uiPriority w:val="0"/>
    <w:qFormat/>
    <w:rPr>
      <w:rFonts w:ascii="仿宋_GB2312" w:hAnsi="Calibri" w:eastAsia="仿宋_GB2312" w:cs="宋体"/>
      <w:sz w:val="28"/>
      <w:lang w:val="zh-CN"/>
    </w:rPr>
  </w:style>
  <w:style w:type="character" w:styleId="1094" w:customStyle="1">
    <w:name w:val="正文文本 3 字符"/>
    <w:link w:val="1028"/>
    <w:uiPriority w:val="0"/>
    <w:qFormat/>
    <w:rPr>
      <w:rFonts w:ascii="仿宋_GB2312" w:hAnsi="Arial" w:eastAsia="仿宋_GB2312" w:cs="宋体"/>
      <w:sz w:val="32"/>
      <w:lang w:val="zh-CN"/>
    </w:rPr>
  </w:style>
  <w:style w:type="character" w:styleId="1095" w:customStyle="1">
    <w:name w:val="正文文本缩进 字符"/>
    <w:link w:val="1030"/>
    <w:uiPriority w:val="0"/>
    <w:qFormat/>
    <w:rPr>
      <w:b/>
      <w:position w:val="-10"/>
      <w:sz w:val="24"/>
    </w:rPr>
  </w:style>
  <w:style w:type="character" w:styleId="1096" w:customStyle="1">
    <w:name w:val="纯文本 字符"/>
    <w:link w:val="1036"/>
    <w:uiPriority w:val="0"/>
    <w:qFormat/>
    <w:rPr>
      <w:rFonts w:ascii="宋体" w:hAnsi="Courier New" w:eastAsia="宋体" w:cs="Courier New"/>
      <w:sz w:val="21"/>
      <w:szCs w:val="21"/>
      <w:lang w:val="en-US" w:eastAsia="zh-CN" w:bidi="ar-SA"/>
    </w:rPr>
  </w:style>
  <w:style w:type="character" w:styleId="1097" w:customStyle="1">
    <w:name w:val="正文文本缩进 2 字符"/>
    <w:link w:val="1040"/>
    <w:uiPriority w:val="0"/>
    <w:qFormat/>
    <w:rPr>
      <w:rFonts w:ascii="Arial" w:hAnsi="Arial" w:eastAsia="仿宋_GB2312"/>
      <w:sz w:val="32"/>
    </w:rPr>
  </w:style>
  <w:style w:type="character" w:styleId="1098" w:customStyle="1">
    <w:name w:val="尾注文本 字符"/>
    <w:link w:val="1041"/>
    <w:uiPriority w:val="0"/>
    <w:qFormat/>
    <w:rPr>
      <w:rFonts w:ascii="Calibri" w:hAnsi="Calibri" w:eastAsia="Calibri" w:cs="宋体"/>
      <w:szCs w:val="24"/>
      <w:lang w:val="zh-CN"/>
    </w:rPr>
  </w:style>
  <w:style w:type="character" w:styleId="1099" w:customStyle="1">
    <w:name w:val="页脚 字符"/>
    <w:link w:val="1043"/>
    <w:uiPriority w:val="99"/>
    <w:qFormat/>
    <w:rPr>
      <w:b/>
      <w:position w:val="-10"/>
      <w:sz w:val="18"/>
      <w:szCs w:val="18"/>
    </w:rPr>
  </w:style>
  <w:style w:type="character" w:styleId="1100" w:customStyle="1">
    <w:name w:val="签名 字符"/>
    <w:link w:val="1045"/>
    <w:uiPriority w:val="0"/>
    <w:qFormat/>
    <w:rPr>
      <w:rFonts w:ascii="Calibri" w:hAnsi="Calibri" w:eastAsia="仿宋_GB2312" w:cs="宋体"/>
      <w:sz w:val="24"/>
      <w:lang w:val="zh-CN"/>
    </w:rPr>
  </w:style>
  <w:style w:type="character" w:styleId="1101" w:customStyle="1">
    <w:name w:val="副标题 字符"/>
    <w:link w:val="1050"/>
    <w:uiPriority w:val="0"/>
    <w:qFormat/>
    <w:rPr>
      <w:rFonts w:ascii="Cambria" w:hAnsi="Cambria" w:eastAsia="Calibri" w:cs="宋体"/>
      <w:i/>
      <w:iCs/>
      <w:spacing w:val="13"/>
      <w:sz w:val="24"/>
      <w:szCs w:val="24"/>
      <w:lang w:val="zh-CN" w:eastAsia="en-US" w:bidi="en-US"/>
    </w:rPr>
  </w:style>
  <w:style w:type="character" w:styleId="1102" w:customStyle="1">
    <w:name w:val="脚注文本 字符"/>
    <w:link w:val="1051"/>
    <w:uiPriority w:val="0"/>
    <w:qFormat/>
    <w:rPr>
      <w:rFonts w:ascii="Calibri" w:hAnsi="Calibri" w:eastAsia="Calibri" w:cs="宋体"/>
      <w:sz w:val="18"/>
      <w:szCs w:val="18"/>
      <w:lang w:val="zh-CN"/>
    </w:rPr>
  </w:style>
  <w:style w:type="character" w:styleId="1103" w:customStyle="1">
    <w:name w:val="正文文本缩进 3 字符"/>
    <w:link w:val="1053"/>
    <w:uiPriority w:val="0"/>
    <w:qFormat/>
    <w:rPr>
      <w:b/>
      <w:position w:val="-10"/>
      <w:sz w:val="16"/>
      <w:szCs w:val="16"/>
    </w:rPr>
  </w:style>
  <w:style w:type="character" w:styleId="1104" w:customStyle="1">
    <w:name w:val="正文文本 2 字符"/>
    <w:link w:val="1059"/>
    <w:uiPriority w:val="0"/>
    <w:qFormat/>
    <w:rPr>
      <w:rFonts w:ascii="楷体_GB2312" w:hAnsi="Calibri" w:eastAsia="楷体_GB2312" w:cs="宋体"/>
      <w:sz w:val="28"/>
      <w:lang w:val="zh-CN"/>
    </w:rPr>
  </w:style>
  <w:style w:type="character" w:styleId="1105" w:customStyle="1">
    <w:name w:val="HTML 预设格式 字符"/>
    <w:link w:val="1060"/>
    <w:uiPriority w:val="0"/>
    <w:qFormat/>
    <w:rPr>
      <w:rFonts w:ascii="黑体" w:hAnsi="Courier New" w:eastAsia="黑体" w:cs="Courier New"/>
    </w:rPr>
  </w:style>
  <w:style w:type="character" w:styleId="1106" w:customStyle="1">
    <w:name w:val="标题 字符"/>
    <w:link w:val="1063"/>
    <w:uiPriority w:val="0"/>
    <w:qFormat/>
    <w:rPr>
      <w:rFonts w:eastAsia="黑体"/>
      <w:b/>
      <w:sz w:val="28"/>
      <w:lang w:val="en-GB"/>
    </w:rPr>
  </w:style>
  <w:style w:type="character" w:styleId="1107" w:customStyle="1">
    <w:name w:val="批注主题 字符"/>
    <w:link w:val="1064"/>
    <w:uiPriority w:val="0"/>
    <w:qFormat/>
    <w:rPr>
      <w:rFonts w:ascii="宋体" w:hAnsi="Times New Roman" w:eastAsia="仿宋_GB2312" w:cs="Times New Roman"/>
      <w:b/>
      <w:bCs/>
      <w:position w:val="-10"/>
      <w:sz w:val="24"/>
    </w:rPr>
  </w:style>
  <w:style w:type="character" w:styleId="1108" w:customStyle="1">
    <w:name w:val="正文文本首行缩进 字符"/>
    <w:link w:val="1065"/>
    <w:uiPriority w:val="0"/>
    <w:qFormat/>
    <w:rPr>
      <w:rFonts w:ascii="楷体_GB2312" w:hAnsi="Arial" w:eastAsia="楷体_GB2312" w:cs="宋体"/>
      <w:position w:val="-10"/>
      <w:sz w:val="21"/>
      <w:szCs w:val="24"/>
      <w:lang w:val="zh-CN"/>
    </w:rPr>
  </w:style>
  <w:style w:type="character" w:styleId="1109" w:customStyle="1">
    <w:name w:val="标题 2 Char"/>
    <w:uiPriority w:val="0"/>
    <w:qFormat/>
    <w:rPr>
      <w:rFonts w:ascii="Arial" w:hAnsi="Arial" w:eastAsia="宋体" w:cs="Times New Roman"/>
      <w:b/>
      <w:bCs/>
      <w:sz w:val="28"/>
      <w:szCs w:val="32"/>
      <w:lang w:val="en-US" w:eastAsia="zh-CN" w:bidi="ar-SA"/>
    </w:rPr>
  </w:style>
  <w:style w:type="paragraph" w:styleId="1110">
    <w:name w:val="List Paragraph"/>
    <w:basedOn w:val="1003"/>
    <w:uiPriority w:val="0"/>
    <w:qFormat/>
    <w:pPr>
      <w:ind w:left="720"/>
      <w:jc w:val="left"/>
      <w:widowControl/>
    </w:pPr>
    <w:rPr>
      <w:rFonts w:ascii="Calibri" w:hAnsi="Calibri"/>
      <w:szCs w:val="24"/>
      <w:lang w:eastAsia="en-US" w:bidi="en-US"/>
    </w:rPr>
  </w:style>
  <w:style w:type="paragraph" w:styleId="1111" w:customStyle="1">
    <w:name w:val="font5"/>
    <w:basedOn w:val="1003"/>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112" w:customStyle="1">
    <w:name w:val="xl35"/>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13" w:customStyle="1">
    <w:name w:val="List Paragraph1"/>
    <w:basedOn w:val="1003"/>
    <w:uiPriority w:val="0"/>
    <w:qFormat/>
    <w:pPr>
      <w:ind w:firstLine="420"/>
    </w:pPr>
    <w:rPr>
      <w:rFonts w:ascii="Calibri" w:hAnsi="Calibri" w:cs="Calibri"/>
    </w:rPr>
  </w:style>
  <w:style w:type="paragraph" w:styleId="1114" w:customStyle="1">
    <w:name w:val="中等深浅网格 1 - 强调文字颜色 21"/>
    <w:basedOn w:val="1003"/>
    <w:uiPriority w:val="0"/>
    <w:qFormat/>
    <w:pPr>
      <w:ind w:firstLine="420"/>
    </w:pPr>
    <w:rPr>
      <w:rFonts w:ascii="Calibri" w:hAnsi="Calibri" w:eastAsia="Calibri" w:cs="宋体"/>
      <w:b w:val="0"/>
      <w:position w:val="0"/>
      <w:sz w:val="20"/>
      <w:szCs w:val="22"/>
      <w:lang w:val="zh-CN"/>
    </w:rPr>
  </w:style>
  <w:style w:type="paragraph" w:styleId="1115" w:customStyle="1">
    <w:name w:val="章标题"/>
    <w:next w:val="1081"/>
    <w:uiPriority w:val="0"/>
    <w:qFormat/>
    <w:pPr>
      <w:jc w:val="both"/>
      <w:outlineLvl w:val="1"/>
    </w:pPr>
    <w:rPr>
      <w:rFonts w:ascii="Times New Roman" w:hAnsi="Times New Roman" w:eastAsia="黑体" w:cs="Times New Roman"/>
      <w:sz w:val="21"/>
      <w:lang w:val="en-US" w:eastAsia="zh-CN" w:bidi="ar-SA"/>
    </w:rPr>
  </w:style>
  <w:style w:type="paragraph" w:styleId="1116" w:customStyle="1">
    <w:name w:val="标题3，章节第三层"/>
    <w:basedOn w:val="1003"/>
    <w:next w:val="1117"/>
    <w:uiPriority w:val="0"/>
    <w:qFormat/>
    <w:pPr>
      <w:spacing w:before="78" w:line="300" w:lineRule="auto"/>
      <w:outlineLvl w:val="2"/>
    </w:pPr>
    <w:rPr>
      <w:rFonts w:ascii="Arial" w:hAnsi="Arial" w:eastAsia="华文细黑" w:cs="宋体"/>
      <w:b w:val="0"/>
      <w:position w:val="0"/>
      <w:sz w:val="30"/>
      <w:szCs w:val="24"/>
      <w:lang w:val="zh-CN"/>
    </w:rPr>
  </w:style>
  <w:style w:type="paragraph" w:styleId="1117" w:customStyle="1">
    <w:name w:val="正文格式"/>
    <w:basedOn w:val="1003"/>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118" w:customStyle="1">
    <w:name w:val="小四 段落 宋体 Char"/>
    <w:basedOn w:val="1020"/>
    <w:uiPriority w:val="0"/>
    <w:qFormat/>
    <w:pPr>
      <w:ind w:left="0" w:right="-33" w:firstLine="600"/>
      <w:jc w:val="left"/>
      <w:tabs>
        <w:tab w:val="clear" w:pos="2952" w:leader="none"/>
      </w:tabs>
    </w:pPr>
    <w:rPr>
      <w:rFonts w:ascii="仿宋_GB2312" w:eastAsia="仿宋_GB2312"/>
      <w:sz w:val="30"/>
      <w:szCs w:val="30"/>
    </w:rPr>
  </w:style>
  <w:style w:type="paragraph" w:styleId="1119" w:customStyle="1">
    <w:name w:val="xl39"/>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20" w:customStyle="1">
    <w:name w:val="retrait3"/>
    <w:basedOn w:val="1003"/>
    <w:uiPriority w:val="0"/>
    <w:qFormat/>
    <w:pPr>
      <w:ind w:left="851"/>
      <w:jc w:val="left"/>
      <w:spacing w:before="20" w:after="20"/>
      <w:widowControl/>
    </w:pPr>
    <w:rPr>
      <w:rFonts w:ascii="Arial" w:hAnsi="Arial" w:eastAsia="Calibri" w:cs="宋体"/>
      <w:b w:val="0"/>
      <w:position w:val="0"/>
      <w:lang w:val="en-GB"/>
    </w:rPr>
  </w:style>
  <w:style w:type="paragraph" w:styleId="1121" w:customStyle="1">
    <w:name w:val="招标文件"/>
    <w:basedOn w:val="1003"/>
    <w:uiPriority w:val="0"/>
    <w:qFormat/>
    <w:pPr>
      <w:jc w:val="center"/>
      <w:spacing w:before="260" w:after="260"/>
      <w:outlineLvl w:val="1"/>
    </w:pPr>
    <w:rPr>
      <w:rFonts w:hAnsi="宋体"/>
      <w:bCs/>
      <w:sz w:val="32"/>
      <w:szCs w:val="32"/>
    </w:rPr>
  </w:style>
  <w:style w:type="paragraph" w:styleId="1122" w:customStyle="1">
    <w:name w:val="样式 标题 3H3sect1.2.3BOD 0Heading 3 - oldh3l3CTLevel 3 Head..."/>
    <w:basedOn w:val="1006"/>
    <w:uiPriority w:val="0"/>
    <w:qFormat/>
    <w:pPr>
      <w:jc w:val="left"/>
      <w:spacing w:line="390" w:lineRule="atLeast"/>
      <w:shd w:val="clear" w:color="auto" w:fill="ffffff"/>
    </w:pPr>
    <w:rPr>
      <w:rFonts w:ascii="宋体" w:hAnsi="宋体" w:cs="宋体"/>
      <w:b/>
      <w:position w:val="0"/>
      <w:sz w:val="30"/>
      <w:szCs w:val="21"/>
      <w:lang w:val="zh-CN"/>
    </w:rPr>
  </w:style>
  <w:style w:type="paragraph" w:styleId="1123" w:customStyle="1">
    <w:name w:val="小四 段落 宋体 Char Char Char"/>
    <w:basedOn w:val="1020"/>
    <w:uiPriority w:val="0"/>
    <w:qFormat/>
    <w:pPr>
      <w:ind w:left="0" w:right="-33" w:firstLine="545"/>
      <w:jc w:val="left"/>
      <w:spacing w:line="360" w:lineRule="auto"/>
      <w:tabs>
        <w:tab w:val="clear" w:pos="2952" w:leader="none"/>
      </w:tabs>
    </w:pPr>
    <w:rPr>
      <w:sz w:val="24"/>
    </w:rPr>
  </w:style>
  <w:style w:type="paragraph" w:styleId="1124" w:customStyle="1">
    <w:name w:val="小四 段落 宋体"/>
    <w:basedOn w:val="1020"/>
    <w:uiPriority w:val="0"/>
    <w:qFormat/>
    <w:pPr>
      <w:ind w:left="113" w:right="113" w:firstLine="425"/>
      <w:jc w:val="left"/>
      <w:spacing w:line="360" w:lineRule="auto"/>
      <w:tabs>
        <w:tab w:val="clear" w:pos="2952" w:leader="none"/>
      </w:tabs>
    </w:pPr>
    <w:rPr>
      <w:sz w:val="24"/>
    </w:rPr>
  </w:style>
  <w:style w:type="paragraph" w:styleId="1125" w:customStyle="1">
    <w:name w:val="111111"/>
    <w:basedOn w:val="1003"/>
    <w:link w:val="1126"/>
    <w:uiPriority w:val="0"/>
    <w:qFormat/>
    <w:pPr>
      <w:jc w:val="center"/>
      <w:spacing w:before="120" w:after="120"/>
    </w:pPr>
    <w:rPr>
      <w:rFonts w:hAnsi="宋体" w:eastAsia="黑体"/>
      <w:bCs/>
      <w:position w:val="0"/>
      <w:sz w:val="21"/>
      <w:szCs w:val="21"/>
    </w:rPr>
  </w:style>
  <w:style w:type="character" w:styleId="1126" w:customStyle="1">
    <w:name w:val="111111 Char"/>
    <w:link w:val="1125"/>
    <w:uiPriority w:val="0"/>
    <w:qFormat/>
    <w:rPr>
      <w:rFonts w:ascii="宋体" w:hAnsi="宋体" w:eastAsia="黑体" w:cs="宋体"/>
      <w:b/>
      <w:bCs/>
      <w:sz w:val="21"/>
      <w:szCs w:val="21"/>
    </w:rPr>
  </w:style>
  <w:style w:type="paragraph" w:styleId="1127" w:customStyle="1">
    <w:name w:val="标题6"/>
    <w:basedOn w:val="1008"/>
    <w:uiPriority w:val="0"/>
    <w:qFormat/>
    <w:pPr>
      <w:numPr>
        <w:ilvl w:val="0"/>
        <w:numId w:val="1"/>
      </w:numPr>
      <w:keepLines/>
      <w:tabs>
        <w:tab w:val="left" w:pos="420" w:leader="none"/>
      </w:tabs>
    </w:pPr>
    <w:rPr>
      <w:rFonts w:ascii="Times New Roman"/>
      <w:b w:val="0"/>
      <w:bCs/>
      <w:color w:val="auto"/>
      <w:sz w:val="24"/>
      <w:szCs w:val="28"/>
    </w:rPr>
  </w:style>
  <w:style w:type="paragraph" w:styleId="1128" w:customStyle="1">
    <w:name w:val="Char1 Char Char Char"/>
    <w:basedOn w:val="1003"/>
    <w:uiPriority w:val="0"/>
    <w:qFormat/>
    <w:rPr>
      <w:rFonts w:ascii="Tahoma" w:hAnsi="Tahoma" w:eastAsia="Calibri" w:cs="Tahoma"/>
      <w:b w:val="0"/>
      <w:position w:val="0"/>
      <w:lang w:val="zh-CN"/>
    </w:rPr>
  </w:style>
  <w:style w:type="paragraph" w:styleId="1129" w:customStyle="1">
    <w:name w:val="flNote"/>
    <w:basedOn w:val="1003"/>
    <w:uiPriority w:val="0"/>
    <w:qFormat/>
    <w:pPr>
      <w:jc w:val="center"/>
      <w:spacing w:before="567" w:line="360" w:lineRule="atLeast"/>
    </w:pPr>
    <w:rPr>
      <w:rFonts w:ascii="Calibri" w:hAnsi="Calibri" w:eastAsia="黑体" w:cs="宋体"/>
      <w:position w:val="0"/>
      <w:lang w:val="zh-CN"/>
    </w:rPr>
  </w:style>
  <w:style w:type="paragraph" w:styleId="1130" w:customStyle="1">
    <w:name w:val="样式4 Char"/>
    <w:basedOn w:val="1003"/>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31" w:customStyle="1">
    <w:name w:val="xl34"/>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33"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134" w:customStyle="1">
    <w:name w:val="content_lineheight"/>
    <w:basedOn w:val="1003"/>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135" w:customStyle="1">
    <w:name w:val="Char1 Char Char Char1"/>
    <w:basedOn w:val="1003"/>
    <w:uiPriority w:val="0"/>
    <w:qFormat/>
    <w:rPr>
      <w:rFonts w:ascii="Tahoma" w:hAnsi="Tahoma" w:eastAsia="Calibri" w:cs="宋体"/>
      <w:b w:val="0"/>
      <w:position w:val="0"/>
      <w:lang w:val="zh-CN"/>
    </w:rPr>
  </w:style>
  <w:style w:type="paragraph" w:styleId="1136" w:customStyle="1">
    <w:name w:val="xl29"/>
    <w:basedOn w:val="10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7" w:customStyle="1">
    <w:name w:val="Char Char Char Char Char Char Char Char Char Char Char Char Char Char"/>
    <w:basedOn w:val="1003"/>
    <w:uiPriority w:val="0"/>
    <w:qFormat/>
    <w:rPr>
      <w:rFonts w:ascii="Tahoma" w:hAnsi="Tahoma" w:eastAsia="Calibri" w:cs="宋体"/>
      <w:b w:val="0"/>
      <w:position w:val="0"/>
      <w:lang w:val="zh-CN"/>
    </w:rPr>
  </w:style>
  <w:style w:type="paragraph" w:styleId="1138" w:customStyle="1">
    <w:name w:val="Char Char"/>
    <w:basedOn w:val="1003"/>
    <w:uiPriority w:val="0"/>
    <w:qFormat/>
    <w:rPr>
      <w:rFonts w:ascii="Tahoma" w:hAnsi="Tahoma" w:eastAsia="Calibri" w:cs="Tahoma"/>
      <w:b w:val="0"/>
      <w:position w:val="0"/>
      <w:lang w:val="zh-CN"/>
    </w:rPr>
  </w:style>
  <w:style w:type="paragraph" w:styleId="1139" w:customStyle="1">
    <w:name w:val="flName"/>
    <w:basedOn w:val="1129"/>
    <w:uiPriority w:val="0"/>
    <w:qFormat/>
    <w:pPr>
      <w:spacing w:before="0" w:line="113" w:lineRule="atLeast"/>
    </w:pPr>
  </w:style>
  <w:style w:type="paragraph" w:styleId="1140" w:customStyle="1">
    <w:name w:val="Char Char Char Char Char Char Char Char Char Char Char Char Char Char Char Char Char Char Char Char Char"/>
    <w:basedOn w:val="1003"/>
    <w:uiPriority w:val="0"/>
    <w:qFormat/>
    <w:rPr>
      <w:rFonts w:ascii="Tahoma" w:hAnsi="Tahoma" w:eastAsia="Calibri" w:cs="Tahoma"/>
      <w:b w:val="0"/>
      <w:position w:val="0"/>
      <w:lang w:val="zh-CN"/>
    </w:rPr>
  </w:style>
  <w:style w:type="paragraph" w:styleId="1141" w:customStyle="1">
    <w:name w:val="font13"/>
    <w:basedOn w:val="1003"/>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42" w:customStyle="1">
    <w:name w:val="xl48"/>
    <w:basedOn w:val="10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43" w:customStyle="1">
    <w:name w:val="Char Char Char Char Char Char Char Char Char Char Char Char Char Char1"/>
    <w:basedOn w:val="1003"/>
    <w:uiPriority w:val="0"/>
    <w:qFormat/>
    <w:rPr>
      <w:rFonts w:ascii="Tahoma" w:hAnsi="Tahoma" w:eastAsia="Calibri" w:cs="Tahoma"/>
      <w:b w:val="0"/>
      <w:position w:val="0"/>
      <w:lang w:val="zh-CN"/>
    </w:rPr>
  </w:style>
  <w:style w:type="paragraph" w:styleId="1144" w:customStyle="1">
    <w:name w:val="二级目录"/>
    <w:next w:val="1003"/>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145" w:customStyle="1">
    <w:name w:val="我的正文"/>
    <w:basedOn w:val="1003"/>
    <w:uiPriority w:val="0"/>
    <w:qFormat/>
    <w:pPr>
      <w:ind w:firstLine="420"/>
      <w:jc w:val="left"/>
      <w:spacing w:line="360" w:lineRule="auto"/>
      <w:widowControl/>
    </w:pPr>
    <w:rPr>
      <w:rFonts w:hAnsi="宋体" w:eastAsia="Calibri" w:cs="宋体"/>
      <w:b w:val="0"/>
      <w:position w:val="0"/>
      <w:sz w:val="20"/>
      <w:szCs w:val="21"/>
      <w:lang w:val="zh-CN"/>
    </w:rPr>
  </w:style>
  <w:style w:type="paragraph" w:styleId="1146" w:customStyle="1">
    <w:name w:val="Normal1"/>
    <w:basedOn w:val="1003"/>
    <w:uiPriority w:val="0"/>
    <w:qFormat/>
    <w:rPr>
      <w:rFonts w:ascii="Calibri" w:hAnsi="Calibri" w:eastAsia="Calibri" w:cs="宋体"/>
      <w:b w:val="0"/>
      <w:position w:val="0"/>
      <w:sz w:val="20"/>
      <w:lang w:val="zh-CN"/>
    </w:rPr>
  </w:style>
  <w:style w:type="paragraph" w:styleId="1147" w:customStyle="1">
    <w:name w:val="xl50"/>
    <w:basedOn w:val="10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8" w:customStyle="1">
    <w:name w:val="样式 段后: 0.5 行 左  0.75 字符"/>
    <w:basedOn w:val="1003"/>
    <w:uiPriority w:val="0"/>
    <w:qFormat/>
    <w:pPr>
      <w:ind w:firstLine="420"/>
      <w:spacing w:line="360" w:lineRule="auto"/>
      <w:widowControl/>
    </w:pPr>
    <w:rPr>
      <w:rFonts w:ascii="Calibri" w:hAnsi="Arial" w:eastAsia="Calibri" w:cs="Arial"/>
      <w:b w:val="0"/>
      <w:position w:val="0"/>
      <w:sz w:val="20"/>
      <w:szCs w:val="21"/>
      <w:lang w:val="zh-CN"/>
    </w:rPr>
  </w:style>
  <w:style w:type="paragraph" w:styleId="1149" w:customStyle="1">
    <w:name w:val="表头_5"/>
    <w:basedOn w:val="1003"/>
    <w:uiPriority w:val="0"/>
    <w:qFormat/>
    <w:pPr>
      <w:spacing w:line="360" w:lineRule="auto"/>
    </w:pPr>
    <w:rPr>
      <w:rFonts w:ascii="Calibri" w:hAnsi="Calibri" w:eastAsia="Calibri" w:cs="宋体"/>
      <w:bCs/>
      <w:position w:val="0"/>
      <w:sz w:val="28"/>
      <w:szCs w:val="21"/>
      <w:lang w:val="zh-CN"/>
    </w:rPr>
  </w:style>
  <w:style w:type="paragraph" w:styleId="1150" w:customStyle="1">
    <w:name w:val="Char Char1 Char"/>
    <w:basedOn w:val="100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51" w:customStyle="1">
    <w:name w:val="标题1，章节第一层"/>
    <w:basedOn w:val="1117"/>
    <w:next w:val="1117"/>
    <w:uiPriority w:val="0"/>
    <w:qFormat/>
    <w:pPr>
      <w:ind w:left="482"/>
      <w:tabs>
        <w:tab w:val="left" w:pos="693" w:leader="none"/>
      </w:tabs>
      <w:outlineLvl w:val="0"/>
    </w:pPr>
    <w:rPr>
      <w:color w:val="000000"/>
      <w:sz w:val="24"/>
      <w:szCs w:val="24"/>
    </w:rPr>
  </w:style>
  <w:style w:type="paragraph" w:styleId="1152" w:customStyle="1">
    <w:name w:val="font12"/>
    <w:basedOn w:val="1003"/>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53" w:customStyle="1">
    <w:name w:val="马刚标题3"/>
    <w:basedOn w:val="1003"/>
    <w:next w:val="100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54" w:customStyle="1">
    <w:name w:val="xl43"/>
    <w:basedOn w:val="10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5" w:customStyle="1">
    <w:name w:val="xl36"/>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6" w:customStyle="1">
    <w:name w:val="项目符号：一级"/>
    <w:basedOn w:val="1117"/>
    <w:next w:val="1117"/>
    <w:uiPriority w:val="0"/>
    <w:qFormat/>
    <w:pPr>
      <w:ind w:right="-134"/>
    </w:pPr>
    <w:rPr>
      <w:bCs w:val="0"/>
    </w:rPr>
  </w:style>
  <w:style w:type="paragraph" w:styleId="1157">
    <w:name w:val="Quote"/>
    <w:basedOn w:val="1003"/>
    <w:next w:val="1003"/>
    <w:link w:val="1158"/>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58" w:customStyle="1">
    <w:name w:val="引用 字符"/>
    <w:link w:val="1157"/>
    <w:uiPriority w:val="0"/>
    <w:qFormat/>
    <w:rPr>
      <w:rFonts w:ascii="Calibri" w:hAnsi="Calibri"/>
      <w:i/>
      <w:iCs/>
      <w:sz w:val="22"/>
      <w:szCs w:val="22"/>
      <w:lang w:eastAsia="en-US" w:bidi="en-US"/>
    </w:rPr>
  </w:style>
  <w:style w:type="paragraph" w:styleId="1159" w:customStyle="1">
    <w:name w:val="Test2"/>
    <w:basedOn w:val="1005"/>
    <w:uiPriority w:val="0"/>
    <w:qFormat/>
    <w:pPr>
      <w:spacing w:line="480" w:lineRule="exact"/>
      <w:widowControl/>
    </w:pPr>
    <w:rPr>
      <w:rFonts w:ascii="黑体" w:eastAsia="黑体"/>
      <w:b/>
      <w:position w:val="0"/>
      <w:sz w:val="24"/>
      <w:szCs w:val="24"/>
    </w:rPr>
  </w:style>
  <w:style w:type="paragraph" w:styleId="1160" w:customStyle="1">
    <w:name w:val="丁华正文"/>
    <w:basedOn w:val="1053"/>
    <w:uiPriority w:val="0"/>
    <w:qFormat/>
    <w:pPr>
      <w:ind w:left="0" w:firstLine="510"/>
      <w:spacing w:after="0" w:line="360" w:lineRule="auto"/>
    </w:pPr>
    <w:rPr>
      <w:b w:val="0"/>
      <w:position w:val="0"/>
      <w:sz w:val="24"/>
    </w:rPr>
  </w:style>
  <w:style w:type="paragraph" w:styleId="1161" w:customStyle="1">
    <w:name w:val="xl45"/>
    <w:basedOn w:val="100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62" w:customStyle="1">
    <w:name w:val="xl38"/>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3" w:customStyle="1">
    <w:name w:val="表格抬头"/>
    <w:basedOn w:val="1003"/>
    <w:link w:val="1164"/>
    <w:uiPriority w:val="0"/>
    <w:qFormat/>
    <w:pPr>
      <w:jc w:val="center"/>
    </w:pPr>
    <w:rPr>
      <w:rFonts w:ascii="黑体" w:eastAsia="黑体"/>
      <w:position w:val="0"/>
      <w:sz w:val="21"/>
    </w:rPr>
  </w:style>
  <w:style w:type="character" w:styleId="1164" w:customStyle="1">
    <w:name w:val="表格抬头 Char"/>
    <w:link w:val="1163"/>
    <w:uiPriority w:val="0"/>
    <w:qFormat/>
    <w:rPr>
      <w:rFonts w:ascii="黑体" w:eastAsia="黑体"/>
      <w:b/>
      <w:sz w:val="21"/>
    </w:rPr>
  </w:style>
  <w:style w:type="paragraph" w:styleId="1165" w:customStyle="1">
    <w:name w:val="插图"/>
    <w:basedOn w:val="1003"/>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66" w:customStyle="1">
    <w:name w:val="样式 段后: 0.25 行"/>
    <w:basedOn w:val="1003"/>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67" w:customStyle="1">
    <w:name w:val="Char Char Char Char Char Char Char Char Char Char Char1 Char Char Char1"/>
    <w:basedOn w:val="1003"/>
    <w:uiPriority w:val="0"/>
    <w:semiHidden/>
    <w:qFormat/>
    <w:pPr>
      <w:ind w:firstLine="200"/>
      <w:jc w:val="left"/>
    </w:pPr>
    <w:rPr>
      <w:rFonts w:ascii="Tahoma" w:hAnsi="Tahoma" w:eastAsia="Calibri" w:cs="宋体"/>
      <w:b w:val="0"/>
      <w:position w:val="0"/>
      <w:szCs w:val="24"/>
      <w:lang w:val="zh-CN"/>
    </w:rPr>
  </w:style>
  <w:style w:type="paragraph" w:styleId="1168" w:customStyle="1">
    <w:name w:val="xl56"/>
    <w:basedOn w:val="100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69" w:customStyle="1">
    <w:name w:val="符号与编号 Char"/>
    <w:basedOn w:val="1003"/>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70" w:customStyle="1">
    <w:name w:val="正文文本 New New"/>
    <w:basedOn w:val="1003"/>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171" w:customStyle="1">
    <w:name w:val="普通正文"/>
    <w:basedOn w:val="1003"/>
    <w:uiPriority w:val="0"/>
    <w:qFormat/>
    <w:pPr>
      <w:ind w:firstLine="480"/>
      <w:jc w:val="left"/>
      <w:spacing w:before="120" w:after="120" w:line="360" w:lineRule="auto"/>
    </w:pPr>
    <w:rPr>
      <w:rFonts w:ascii="Arial" w:hAnsi="Arial"/>
      <w:szCs w:val="24"/>
    </w:rPr>
  </w:style>
  <w:style w:type="paragraph" w:styleId="1172" w:customStyle="1">
    <w:name w:val="tableau"/>
    <w:basedOn w:val="1003"/>
    <w:uiPriority w:val="0"/>
    <w:qFormat/>
    <w:pPr>
      <w:jc w:val="center"/>
      <w:spacing w:before="20" w:after="20"/>
      <w:widowControl/>
    </w:pPr>
    <w:rPr>
      <w:rFonts w:ascii="Arial" w:hAnsi="Arial" w:eastAsia="Calibri" w:cs="宋体"/>
      <w:b w:val="0"/>
      <w:position w:val="0"/>
      <w:sz w:val="16"/>
      <w:lang w:val="en-GB" w:eastAsia="en-US"/>
    </w:rPr>
  </w:style>
  <w:style w:type="paragraph" w:styleId="1173" w:customStyle="1">
    <w:name w:val="丁华标题3"/>
    <w:basedOn w:val="1174"/>
    <w:next w:val="1160"/>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74" w:customStyle="1">
    <w:name w:val="丁华标题2"/>
    <w:basedOn w:val="1005"/>
    <w:next w:val="1160"/>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75" w:customStyle="1">
    <w:name w:val="正文2"/>
    <w:basedOn w:val="1003"/>
    <w:uiPriority w:val="0"/>
    <w:qFormat/>
    <w:pPr>
      <w:ind w:firstLine="510"/>
      <w:spacing w:before="156" w:line="360" w:lineRule="auto"/>
    </w:pPr>
    <w:rPr>
      <w:rFonts w:ascii="Calibri" w:hAnsi="Calibri" w:eastAsia="Calibri" w:cs="宋体"/>
      <w:b w:val="0"/>
      <w:position w:val="0"/>
      <w:lang w:val="zh-CN"/>
    </w:rPr>
  </w:style>
  <w:style w:type="paragraph" w:styleId="1176" w:customStyle="1">
    <w:name w:val="Char Char Char Char Char Char Char Char Char Char Char Char Char Char Char Char Char Char Char Char Char Char Char"/>
    <w:basedOn w:val="1003"/>
    <w:uiPriority w:val="0"/>
    <w:qFormat/>
    <w:rPr>
      <w:rFonts w:ascii="Tahoma" w:hAnsi="Tahoma" w:eastAsia="Calibri" w:cs="宋体"/>
      <w:b w:val="0"/>
      <w:position w:val="0"/>
      <w:lang w:val="zh-CN"/>
    </w:rPr>
  </w:style>
  <w:style w:type="paragraph" w:styleId="1177" w:customStyle="1">
    <w:name w:val="正文文本缩进 31"/>
    <w:basedOn w:val="1003"/>
    <w:uiPriority w:val="0"/>
    <w:qFormat/>
    <w:pPr>
      <w:ind w:firstLine="504"/>
      <w:spacing w:line="360" w:lineRule="auto"/>
      <w:tabs>
        <w:tab w:val="left" w:pos="0" w:leader="none"/>
      </w:tabs>
    </w:pPr>
    <w:rPr>
      <w:rFonts w:hAnsi="Calibri" w:eastAsia="Calibri" w:cs="宋体"/>
      <w:bCs/>
      <w:position w:val="0"/>
      <w:szCs w:val="24"/>
      <w:lang w:val="zh-CN"/>
    </w:rPr>
  </w:style>
  <w:style w:type="paragraph" w:styleId="1178" w:customStyle="1">
    <w:name w:val="font10"/>
    <w:basedOn w:val="1003"/>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79" w:customStyle="1">
    <w:name w:val="样式 加点正文 + 段前: 0.5 行 段后: 0.5 行1"/>
    <w:basedOn w:val="1003"/>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180" w:customStyle="1">
    <w:name w:val="正文lzq"/>
    <w:basedOn w:val="1003"/>
    <w:uiPriority w:val="0"/>
    <w:qFormat/>
    <w:pPr>
      <w:ind w:firstLine="480"/>
      <w:spacing w:line="360" w:lineRule="auto"/>
    </w:pPr>
    <w:rPr>
      <w:rFonts w:ascii="Calibri" w:hAnsi="Calibri" w:eastAsia="Calibri" w:cs="宋体"/>
      <w:b w:val="0"/>
      <w:position w:val="0"/>
      <w:lang w:val="zh-CN"/>
    </w:rPr>
  </w:style>
  <w:style w:type="paragraph" w:styleId="1181" w:customStyle="1">
    <w:name w:val="正文 首行缩进:  2 字符 Char Char"/>
    <w:basedOn w:val="1003"/>
    <w:uiPriority w:val="0"/>
    <w:qFormat/>
    <w:pPr>
      <w:ind w:firstLine="480"/>
      <w:spacing w:line="360" w:lineRule="auto"/>
    </w:pPr>
    <w:rPr>
      <w:rFonts w:ascii="楷体_GB2312" w:hAnsi="Calibri" w:eastAsia="楷体_GB2312" w:cs="宋体"/>
      <w:b w:val="0"/>
      <w:bCs/>
      <w:position w:val="0"/>
      <w:szCs w:val="24"/>
      <w:lang w:val="zh-CN"/>
    </w:rPr>
  </w:style>
  <w:style w:type="paragraph" w:styleId="1182" w:customStyle="1">
    <w:name w:val="font11"/>
    <w:basedOn w:val="1003"/>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83" w:customStyle="1">
    <w:name w:val="xl41"/>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4" w:customStyle="1">
    <w:name w:val="Char Char1"/>
    <w:basedOn w:val="1003"/>
    <w:uiPriority w:val="0"/>
    <w:qFormat/>
    <w:rPr>
      <w:rFonts w:ascii="Tahoma" w:hAnsi="Tahoma" w:eastAsia="Calibri" w:cs="Tahoma"/>
      <w:b w:val="0"/>
      <w:position w:val="0"/>
      <w:lang w:val="zh-CN"/>
    </w:rPr>
  </w:style>
  <w:style w:type="paragraph" w:styleId="1185" w:customStyle="1">
    <w:name w:val="新图表正文"/>
    <w:link w:val="1186"/>
    <w:uiPriority w:val="0"/>
    <w:qFormat/>
    <w:pPr>
      <w:jc w:val="both"/>
    </w:pPr>
    <w:rPr>
      <w:rFonts w:ascii="宋体" w:hAnsi="宋体" w:eastAsia="宋体" w:cs="Times New Roman"/>
      <w:sz w:val="18"/>
      <w:szCs w:val="21"/>
      <w:lang w:val="en-US" w:eastAsia="zh-CN" w:bidi="ar-SA"/>
    </w:rPr>
  </w:style>
  <w:style w:type="character" w:styleId="1186" w:customStyle="1">
    <w:name w:val="新图表正文 Char Char"/>
    <w:link w:val="1185"/>
    <w:uiPriority w:val="0"/>
    <w:qFormat/>
    <w:rPr>
      <w:rFonts w:ascii="宋体" w:hAnsi="宋体"/>
      <w:sz w:val="18"/>
      <w:szCs w:val="21"/>
      <w:lang w:bidi="ar-SA"/>
    </w:rPr>
  </w:style>
  <w:style w:type="paragraph" w:styleId="1187" w:customStyle="1">
    <w:name w:val="Char2 Char Char Char Char Char Char1"/>
    <w:basedOn w:val="1003"/>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88" w:customStyle="1">
    <w:name w:val="xl58"/>
    <w:basedOn w:val="100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89" w:customStyle="1">
    <w:name w:val="font14"/>
    <w:basedOn w:val="1003"/>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9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91" w:customStyle="1">
    <w:name w:val="默认段落字体 Para Char Char Char Char Char Char Char"/>
    <w:basedOn w:val="1003"/>
    <w:uiPriority w:val="0"/>
    <w:qFormat/>
    <w:rPr>
      <w:rFonts w:ascii="Calibri" w:hAnsi="Calibri" w:eastAsia="Calibri" w:cs="宋体"/>
      <w:b w:val="0"/>
      <w:position w:val="0"/>
      <w:sz w:val="20"/>
      <w:lang w:val="zh-CN"/>
    </w:rPr>
  </w:style>
  <w:style w:type="paragraph" w:styleId="1192" w:customStyle="1">
    <w:name w:val="xl55"/>
    <w:basedOn w:val="100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93" w:customStyle="1">
    <w:name w:val="默认段落字体 Para Char Char Char Char Char Char Char Char Char1 Char Char Char Char Char Char Char"/>
    <w:basedOn w:val="1023"/>
    <w:uiPriority w:val="0"/>
    <w:qFormat/>
    <w:rPr>
      <w:rFonts w:ascii="Tahoma" w:hAnsi="Tahoma"/>
      <w:szCs w:val="24"/>
    </w:rPr>
  </w:style>
  <w:style w:type="paragraph" w:styleId="1194" w:customStyle="1">
    <w:name w:val="Char Char Char Char Char"/>
    <w:basedOn w:val="1003"/>
    <w:uiPriority w:val="0"/>
    <w:qFormat/>
    <w:rPr>
      <w:rFonts w:ascii="Tahoma" w:hAnsi="Tahoma" w:eastAsia="Calibri" w:cs="Tahoma"/>
      <w:b w:val="0"/>
      <w:position w:val="0"/>
      <w:lang w:val="zh-CN"/>
    </w:rPr>
  </w:style>
  <w:style w:type="paragraph" w:styleId="1195" w:customStyle="1">
    <w:name w:val="Char Char Char"/>
    <w:basedOn w:val="1003"/>
    <w:uiPriority w:val="0"/>
    <w:qFormat/>
    <w:rPr>
      <w:rFonts w:ascii="Tahoma" w:hAnsi="Tahoma" w:eastAsia="Calibri" w:cs="宋体"/>
      <w:b w:val="0"/>
      <w:position w:val="0"/>
      <w:lang w:val="zh-CN"/>
    </w:rPr>
  </w:style>
  <w:style w:type="paragraph" w:styleId="119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97" w:customStyle="1">
    <w:name w:val="一级标题"/>
    <w:basedOn w:val="1003"/>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198" w:customStyle="1">
    <w:name w:val="xl52"/>
    <w:basedOn w:val="100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99" w:customStyle="1">
    <w:name w:val="Pa5"/>
    <w:basedOn w:val="1003"/>
    <w:next w:val="1003"/>
    <w:uiPriority w:val="0"/>
    <w:qFormat/>
    <w:pPr>
      <w:jc w:val="left"/>
      <w:spacing w:line="241" w:lineRule="atLeast"/>
    </w:pPr>
    <w:rPr>
      <w:rFonts w:ascii="HYDaHeiJ" w:hAnsi="Calibri" w:eastAsia="HYDaHeiJ" w:cs="宋体"/>
      <w:b w:val="0"/>
      <w:position w:val="0"/>
      <w:szCs w:val="24"/>
      <w:lang w:val="zh-CN"/>
    </w:rPr>
  </w:style>
  <w:style w:type="paragraph" w:styleId="1200" w:customStyle="1">
    <w:name w:val="小四 段落 宋体 Char Char"/>
    <w:basedOn w:val="1003"/>
    <w:uiPriority w:val="0"/>
    <w:qFormat/>
    <w:pPr>
      <w:ind w:firstLine="480"/>
      <w:spacing w:line="360" w:lineRule="auto"/>
    </w:pPr>
    <w:rPr>
      <w:rFonts w:hAnsi="宋体" w:eastAsia="Calibri" w:cs="宋体"/>
      <w:b w:val="0"/>
      <w:position w:val="0"/>
      <w:szCs w:val="24"/>
      <w:lang w:val="zh-CN"/>
    </w:rPr>
  </w:style>
  <w:style w:type="paragraph" w:styleId="1201" w:customStyle="1">
    <w:name w:val="xl40"/>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02" w:customStyle="1">
    <w:name w:val="段落"/>
    <w:basedOn w:val="1003"/>
    <w:uiPriority w:val="0"/>
    <w:qFormat/>
    <w:pPr>
      <w:ind w:firstLine="480"/>
      <w:spacing w:line="460" w:lineRule="exact"/>
    </w:pPr>
    <w:rPr>
      <w:rFonts w:ascii="Calibri" w:hAnsi="Calibri" w:eastAsia="Calibri" w:cs="宋体"/>
      <w:b w:val="0"/>
      <w:position w:val="0"/>
      <w:lang w:val="zh-CN"/>
    </w:rPr>
  </w:style>
  <w:style w:type="paragraph" w:styleId="1203" w:customStyle="1">
    <w:name w:val="公文标题 2"/>
    <w:basedOn w:val="1003"/>
    <w:next w:val="1204"/>
    <w:uiPriority w:val="0"/>
    <w:qFormat/>
    <w:pPr>
      <w:outlineLvl w:val="1"/>
    </w:pPr>
    <w:rPr>
      <w:rFonts w:ascii="仿宋_GB2312" w:hAnsi="宋体" w:eastAsia="仿宋_GB2312" w:cs="宋体"/>
      <w:b w:val="0"/>
      <w:position w:val="0"/>
      <w:sz w:val="28"/>
      <w:szCs w:val="24"/>
      <w:lang w:val="zh-CN"/>
    </w:rPr>
  </w:style>
  <w:style w:type="paragraph" w:styleId="1204" w:customStyle="1">
    <w:name w:val="公文正文"/>
    <w:basedOn w:val="1030"/>
    <w:uiPriority w:val="0"/>
    <w:qFormat/>
    <w:pPr>
      <w:ind w:left="0" w:firstLine="200"/>
      <w:spacing w:after="0"/>
    </w:pPr>
    <w:rPr>
      <w:rFonts w:ascii="仿宋_GB2312" w:hAnsi="宋体" w:eastAsia="仿宋_GB2312"/>
      <w:b w:val="0"/>
      <w:position w:val="0"/>
      <w:sz w:val="28"/>
      <w:szCs w:val="24"/>
    </w:rPr>
  </w:style>
  <w:style w:type="paragraph" w:styleId="1205" w:customStyle="1">
    <w:name w:val="符号与编号"/>
    <w:basedOn w:val="1003"/>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206" w:customStyle="1">
    <w:name w:val="样式 首行缩进:  2 字符"/>
    <w:basedOn w:val="1003"/>
    <w:link w:val="1207"/>
    <w:uiPriority w:val="0"/>
    <w:qFormat/>
    <w:pPr>
      <w:ind w:firstLine="480"/>
      <w:spacing w:line="360" w:lineRule="auto"/>
    </w:pPr>
    <w:rPr>
      <w:rFonts w:ascii="Times New Roman"/>
      <w:b w:val="0"/>
      <w:position w:val="0"/>
    </w:rPr>
  </w:style>
  <w:style w:type="character" w:styleId="1207" w:customStyle="1">
    <w:name w:val="样式 首行缩进:  2 字符 Char Char"/>
    <w:link w:val="1206"/>
    <w:uiPriority w:val="0"/>
    <w:qFormat/>
    <w:rPr>
      <w:rFonts w:cs="宋体"/>
      <w:sz w:val="24"/>
    </w:rPr>
  </w:style>
  <w:style w:type="paragraph" w:styleId="1208" w:customStyle="1">
    <w:name w:val="正文 + Arial Char"/>
    <w:basedOn w:val="1003"/>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209" w:customStyle="1">
    <w:name w:val="xl37"/>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10" w:customStyle="1">
    <w:name w:val="Pa6"/>
    <w:basedOn w:val="1003"/>
    <w:next w:val="1003"/>
    <w:uiPriority w:val="0"/>
    <w:qFormat/>
    <w:pPr>
      <w:jc w:val="left"/>
      <w:spacing w:line="241" w:lineRule="atLeast"/>
    </w:pPr>
    <w:rPr>
      <w:rFonts w:ascii="HYDaHeiJ" w:hAnsi="Calibri" w:eastAsia="HYDaHeiJ" w:cs="宋体"/>
      <w:b w:val="0"/>
      <w:position w:val="0"/>
      <w:szCs w:val="24"/>
      <w:lang w:val="zh-CN"/>
    </w:rPr>
  </w:style>
  <w:style w:type="paragraph" w:styleId="1211" w:customStyle="1">
    <w:name w:val="表格文字"/>
    <w:basedOn w:val="1003"/>
    <w:uiPriority w:val="0"/>
    <w:qFormat/>
    <w:pPr>
      <w:ind w:firstLine="200"/>
      <w:jc w:val="left"/>
      <w:spacing w:line="360" w:lineRule="auto"/>
    </w:pPr>
    <w:rPr>
      <w:rFonts w:ascii="Arial" w:hAnsi="Arial" w:eastAsia="Calibri" w:cs="宋体"/>
      <w:b w:val="0"/>
      <w:position w:val="0"/>
      <w:lang w:val="zh-CN"/>
    </w:rPr>
  </w:style>
  <w:style w:type="paragraph" w:styleId="1212" w:customStyle="1">
    <w:name w:val="xl47"/>
    <w:basedOn w:val="10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13" w:customStyle="1">
    <w:name w:val="xl24"/>
    <w:basedOn w:val="10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14" w:customStyle="1">
    <w:name w:val="样式 标题 2第一章 标题 2Heading 2 HiddenHeading 2 CCBSheading 2H2h2..."/>
    <w:basedOn w:val="1005"/>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215" w:customStyle="1">
    <w:name w:val="默认段落字体 Para Char"/>
    <w:basedOn w:val="1003"/>
    <w:uiPriority w:val="0"/>
    <w:qFormat/>
    <w:rPr>
      <w:rFonts w:ascii="Calibri" w:hAnsi="Calibri" w:eastAsia="Calibri" w:cs="宋体"/>
      <w:b w:val="0"/>
      <w:position w:val="0"/>
      <w:szCs w:val="24"/>
      <w:lang w:val="zh-CN"/>
    </w:rPr>
  </w:style>
  <w:style w:type="paragraph" w:styleId="1216" w:customStyle="1">
    <w:name w:val="Char Char Char Char Char Char Char"/>
    <w:basedOn w:val="1003"/>
    <w:uiPriority w:val="0"/>
    <w:qFormat/>
    <w:pPr>
      <w:tabs>
        <w:tab w:val="left" w:pos="360" w:leader="none"/>
      </w:tabs>
    </w:pPr>
    <w:rPr>
      <w:rFonts w:ascii="Times New Roman"/>
      <w:szCs w:val="24"/>
    </w:rPr>
  </w:style>
  <w:style w:type="paragraph" w:styleId="1217" w:customStyle="1">
    <w:name w:val="首行缩进"/>
    <w:basedOn w:val="1003"/>
    <w:uiPriority w:val="0"/>
    <w:qFormat/>
    <w:pPr>
      <w:ind w:firstLine="480"/>
    </w:pPr>
    <w:rPr>
      <w:rFonts w:ascii="Calibri" w:hAnsi="Calibri" w:eastAsia="Calibri" w:cs="宋体"/>
      <w:b w:val="0"/>
      <w:position w:val="0"/>
      <w:sz w:val="20"/>
      <w:lang w:val="zh-CN"/>
    </w:rPr>
  </w:style>
  <w:style w:type="paragraph" w:styleId="1218" w:customStyle="1">
    <w:name w:val="xl60"/>
    <w:basedOn w:val="100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19" w:customStyle="1">
    <w:name w:val="标题4，章节第四层"/>
    <w:basedOn w:val="1003"/>
    <w:next w:val="1003"/>
    <w:uiPriority w:val="0"/>
    <w:qFormat/>
    <w:pPr>
      <w:spacing w:line="360" w:lineRule="auto"/>
      <w:tabs>
        <w:tab w:val="left" w:pos="0" w:leader="none"/>
      </w:tabs>
      <w:outlineLvl w:val="3"/>
    </w:pPr>
    <w:rPr>
      <w:rFonts w:hAnsi="宋体" w:eastAsia="Calibri" w:cs="宋体"/>
      <w:position w:val="0"/>
      <w:szCs w:val="24"/>
      <w:lang w:val="zh-CN"/>
    </w:rPr>
  </w:style>
  <w:style w:type="paragraph" w:styleId="1220" w:customStyle="1">
    <w:name w:val="xl51"/>
    <w:basedOn w:val="100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21" w:customStyle="1">
    <w:name w:val="表格内文字"/>
    <w:basedOn w:val="1003"/>
    <w:uiPriority w:val="0"/>
    <w:qFormat/>
    <w:pPr>
      <w:spacing w:line="300" w:lineRule="atLeast"/>
    </w:pPr>
    <w:rPr>
      <w:rFonts w:ascii="Calibri" w:hAnsi="Calibri" w:eastAsia="Calibri" w:cs="宋体"/>
      <w:b w:val="0"/>
      <w:position w:val="0"/>
      <w:sz w:val="18"/>
      <w:szCs w:val="24"/>
      <w:lang w:val="zh-CN"/>
    </w:rPr>
  </w:style>
  <w:style w:type="paragraph" w:styleId="1222" w:customStyle="1">
    <w:name w:val="xl26"/>
    <w:basedOn w:val="10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23"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224" w:customStyle="1">
    <w:name w:val="Char Char2"/>
    <w:basedOn w:val="1003"/>
    <w:uiPriority w:val="0"/>
    <w:qFormat/>
    <w:rPr>
      <w:rFonts w:ascii="Tahoma" w:hAnsi="Tahoma" w:eastAsia="Calibri" w:cs="宋体"/>
      <w:b w:val="0"/>
      <w:position w:val="0"/>
      <w:lang w:val="zh-CN"/>
    </w:rPr>
  </w:style>
  <w:style w:type="paragraph" w:styleId="1225" w:customStyle="1">
    <w:name w:val="Default Text"/>
    <w:basedOn w:val="1003"/>
    <w:uiPriority w:val="0"/>
    <w:qFormat/>
    <w:pPr>
      <w:jc w:val="left"/>
      <w:widowControl/>
    </w:pPr>
    <w:rPr>
      <w:rFonts w:ascii="Calibri" w:hAnsi="Calibri" w:eastAsia="Calibri" w:cs="宋体"/>
      <w:b w:val="0"/>
      <w:position w:val="0"/>
      <w:lang w:val="zh-CN" w:eastAsia="en-US"/>
    </w:rPr>
  </w:style>
  <w:style w:type="paragraph" w:styleId="1226" w:customStyle="1">
    <w:name w:val="正文文本缩进1"/>
    <w:basedOn w:val="1003"/>
    <w:uiPriority w:val="0"/>
    <w:qFormat/>
    <w:pPr>
      <w:ind w:left="420"/>
      <w:spacing w:after="120"/>
    </w:pPr>
    <w:rPr>
      <w:rFonts w:ascii="Calibri" w:hAnsi="Calibri" w:eastAsia="Calibri" w:cs="宋体"/>
      <w:b w:val="0"/>
      <w:position w:val="0"/>
      <w:sz w:val="20"/>
      <w:szCs w:val="24"/>
      <w:lang w:val="zh-CN"/>
    </w:rPr>
  </w:style>
  <w:style w:type="paragraph" w:styleId="1227" w:customStyle="1">
    <w:name w:val="正文 首行缩进:  2 字符 Char"/>
    <w:basedOn w:val="1003"/>
    <w:uiPriority w:val="0"/>
    <w:qFormat/>
    <w:pPr>
      <w:ind w:firstLine="480"/>
      <w:spacing w:line="360" w:lineRule="auto"/>
    </w:pPr>
    <w:rPr>
      <w:rFonts w:ascii="Calibri" w:hAnsi="Calibri" w:eastAsia="Calibri" w:cs="宋体"/>
      <w:b w:val="0"/>
      <w:position w:val="0"/>
      <w:lang w:val="zh-CN"/>
    </w:rPr>
  </w:style>
  <w:style w:type="paragraph" w:styleId="1228" w:customStyle="1">
    <w:name w:val="正文表标题"/>
    <w:next w:val="108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29" w:customStyle="1">
    <w:name w:val="正文 居中"/>
    <w:basedOn w:val="1003"/>
    <w:uiPriority w:val="0"/>
    <w:qFormat/>
    <w:pPr>
      <w:jc w:val="center"/>
      <w:spacing w:line="360" w:lineRule="auto"/>
    </w:pPr>
    <w:rPr>
      <w:rFonts w:ascii="Calibri" w:hAnsi="Calibri" w:eastAsia="Calibri" w:cs="宋体"/>
      <w:b w:val="0"/>
      <w:position w:val="0"/>
      <w:lang w:val="zh-CN"/>
    </w:rPr>
  </w:style>
  <w:style w:type="paragraph" w:styleId="1230" w:customStyle="1">
    <w:name w:val="Char Char Char1"/>
    <w:basedOn w:val="1023"/>
    <w:uiPriority w:val="0"/>
    <w:qFormat/>
    <w:pPr>
      <w:spacing w:line="436" w:lineRule="exact"/>
    </w:pPr>
    <w:rPr>
      <w:b w:val="0"/>
      <w:position w:val="0"/>
      <w:sz w:val="21"/>
      <w:szCs w:val="24"/>
    </w:rPr>
  </w:style>
  <w:style w:type="paragraph" w:styleId="1231" w:customStyle="1">
    <w:name w:val="样式1"/>
    <w:basedOn w:val="1003"/>
    <w:next w:val="1007"/>
    <w:uiPriority w:val="0"/>
    <w:qFormat/>
    <w:pPr>
      <w:ind w:firstLine="480"/>
      <w:spacing w:line="300" w:lineRule="auto"/>
    </w:pPr>
  </w:style>
  <w:style w:type="paragraph" w:styleId="1232" w:customStyle="1">
    <w:name w:val="正文缩进1"/>
    <w:basedOn w:val="1003"/>
    <w:link w:val="1233"/>
    <w:uiPriority w:val="0"/>
    <w:qFormat/>
    <w:pPr>
      <w:ind w:firstLine="420"/>
    </w:pPr>
    <w:rPr>
      <w:rFonts w:ascii="Times New Roman"/>
      <w:b w:val="0"/>
      <w:position w:val="0"/>
      <w:sz w:val="20"/>
    </w:rPr>
  </w:style>
  <w:style w:type="character" w:styleId="1233" w:customStyle="1">
    <w:name w:val="正文缩进 Char1"/>
    <w:link w:val="1232"/>
    <w:uiPriority w:val="0"/>
    <w:qFormat/>
  </w:style>
  <w:style w:type="paragraph" w:styleId="1234" w:customStyle="1">
    <w:name w:val="1"/>
    <w:basedOn w:val="1003"/>
    <w:next w:val="1059"/>
    <w:uiPriority w:val="0"/>
    <w:qFormat/>
    <w:pPr>
      <w:spacing w:line="360" w:lineRule="auto"/>
    </w:pPr>
    <w:rPr>
      <w:rFonts w:ascii="Calibri" w:hAnsi="Calibri" w:eastAsia="仿宋_GB2312" w:cs="宋体"/>
      <w:b w:val="0"/>
      <w:position w:val="0"/>
      <w:szCs w:val="24"/>
      <w:lang w:val="zh-CN"/>
    </w:rPr>
  </w:style>
  <w:style w:type="paragraph" w:styleId="1235" w:customStyle="1">
    <w:name w:val="Char Char Char Char Char Char Char Char Char Char Char"/>
    <w:basedOn w:val="1003"/>
    <w:uiPriority w:val="0"/>
    <w:qFormat/>
    <w:rPr>
      <w:rFonts w:ascii="Tahoma" w:hAnsi="Tahoma" w:eastAsia="Calibri" w:cs="宋体"/>
      <w:b w:val="0"/>
      <w:position w:val="0"/>
      <w:lang w:val="zh-CN"/>
    </w:rPr>
  </w:style>
  <w:style w:type="paragraph" w:styleId="1236" w:customStyle="1">
    <w:name w:val="样式"/>
    <w:basedOn w:val="1003"/>
    <w:uiPriority w:val="0"/>
    <w:qFormat/>
    <w:pPr>
      <w:spacing w:before="120" w:after="120" w:line="360" w:lineRule="auto"/>
    </w:pPr>
    <w:rPr>
      <w:rFonts w:hAnsi="Calibri" w:eastAsia="Calibri" w:cs="宋体"/>
      <w:b w:val="0"/>
      <w:position w:val="0"/>
      <w:lang w:val="zh-CN"/>
    </w:rPr>
  </w:style>
  <w:style w:type="paragraph" w:styleId="1237" w:customStyle="1">
    <w:name w:val="xl31"/>
    <w:basedOn w:val="10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38" w:customStyle="1">
    <w:name w:val="纯文本1"/>
    <w:basedOn w:val="1003"/>
    <w:uiPriority w:val="0"/>
    <w:qFormat/>
    <w:rPr>
      <w:rFonts w:hAnsi="宋体" w:eastAsia="楷体_GB2312" w:cs="宋体"/>
      <w:b w:val="0"/>
      <w:position w:val="0"/>
      <w:sz w:val="28"/>
      <w:lang w:val="zh-CN"/>
    </w:rPr>
  </w:style>
  <w:style w:type="paragraph" w:styleId="1239" w:customStyle="1">
    <w:name w:val="表格1"/>
    <w:basedOn w:val="1003"/>
    <w:uiPriority w:val="0"/>
    <w:qFormat/>
    <w:rPr>
      <w:rFonts w:hAnsi="Calibri" w:eastAsia="Calibri" w:cs="宋体"/>
      <w:b w:val="0"/>
      <w:position w:val="0"/>
      <w:sz w:val="20"/>
      <w:szCs w:val="21"/>
      <w:lang w:val="zh-CN"/>
    </w:rPr>
  </w:style>
  <w:style w:type="paragraph" w:styleId="1240" w:customStyle="1">
    <w:name w:val="Char"/>
    <w:basedOn w:val="1003"/>
    <w:uiPriority w:val="0"/>
    <w:semiHidden/>
    <w:qFormat/>
    <w:rPr>
      <w:rFonts w:ascii="Tahoma" w:hAnsi="Tahoma" w:eastAsia="Calibri" w:cs="仿宋_GB2312"/>
      <w:b w:val="0"/>
      <w:position w:val="0"/>
      <w:szCs w:val="28"/>
      <w:lang w:val="zh-CN"/>
    </w:rPr>
  </w:style>
  <w:style w:type="paragraph" w:styleId="1241" w:customStyle="1">
    <w:name w:val="正文缩进2字符"/>
    <w:basedOn w:val="1003"/>
    <w:uiPriority w:val="0"/>
    <w:qFormat/>
    <w:pPr>
      <w:ind w:firstLine="200"/>
      <w:spacing w:line="300" w:lineRule="auto"/>
    </w:pPr>
    <w:rPr>
      <w:rFonts w:ascii="仿宋_GB2312" w:hAnsi="Calibri" w:eastAsia="仿宋_GB2312" w:cs="宋体"/>
      <w:b w:val="0"/>
      <w:position w:val="0"/>
      <w:sz w:val="32"/>
      <w:szCs w:val="32"/>
      <w:lang w:val="zh-CN"/>
    </w:rPr>
  </w:style>
  <w:style w:type="paragraph" w:styleId="1242" w:customStyle="1">
    <w:name w:val="Char1"/>
    <w:basedOn w:val="1003"/>
    <w:uiPriority w:val="0"/>
    <w:qFormat/>
    <w:rPr>
      <w:rFonts w:ascii="仿宋_GB2312" w:hAnsi="宋体" w:eastAsia="仿宋_GB2312" w:cs="宋体"/>
      <w:position w:val="0"/>
      <w:sz w:val="32"/>
      <w:szCs w:val="32"/>
      <w:lang w:val="zh-CN"/>
    </w:rPr>
  </w:style>
  <w:style w:type="paragraph" w:styleId="1243" w:customStyle="1">
    <w:name w:val="样式 样式 首行缩进:  2 字符 + 行距: 1.5 倍行距"/>
    <w:basedOn w:val="1003"/>
    <w:uiPriority w:val="0"/>
    <w:qFormat/>
    <w:pPr>
      <w:ind w:firstLine="470"/>
      <w:spacing w:line="360" w:lineRule="auto"/>
    </w:pPr>
    <w:rPr>
      <w:rFonts w:ascii="Calibri" w:hAnsi="Calibri" w:eastAsia="Calibri" w:cs="宋体"/>
      <w:b w:val="0"/>
      <w:position w:val="0"/>
      <w:lang w:val="zh-CN"/>
    </w:rPr>
  </w:style>
  <w:style w:type="paragraph" w:styleId="1244" w:customStyle="1">
    <w:name w:val="符号与编号 Char Char"/>
    <w:basedOn w:val="1003"/>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45" w:customStyle="1">
    <w:name w:val="Char Char1 Char1"/>
    <w:basedOn w:val="100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46" w:customStyle="1">
    <w:name w:val="Char11"/>
    <w:basedOn w:val="1003"/>
    <w:uiPriority w:val="0"/>
    <w:qFormat/>
    <w:pPr>
      <w:jc w:val="left"/>
      <w:spacing w:after="160" w:line="240" w:lineRule="exact"/>
      <w:widowControl/>
    </w:pPr>
    <w:rPr>
      <w:rFonts w:ascii="Verdana" w:hAnsi="Verdana" w:eastAsia="仿宋_GB2312" w:cs="宋体"/>
      <w:b w:val="0"/>
      <w:position w:val="0"/>
      <w:lang w:val="zh-CN" w:eastAsia="en-US"/>
    </w:rPr>
  </w:style>
  <w:style w:type="paragraph" w:styleId="1247" w:customStyle="1">
    <w:name w:val="样式 样式 首行缩进:  0.74 厘米 行距: 1.5 倍行距 + 段后: 0.5 行"/>
    <w:basedOn w:val="1003"/>
    <w:uiPriority w:val="0"/>
    <w:qFormat/>
    <w:pPr>
      <w:ind w:firstLine="420"/>
      <w:spacing w:line="360" w:lineRule="auto"/>
    </w:pPr>
    <w:rPr>
      <w:rFonts w:ascii="楷体_GB2312" w:hAnsi="Calibri" w:eastAsia="楷体_GB2312" w:cs="宋体"/>
      <w:b w:val="0"/>
      <w:bCs/>
      <w:position w:val="0"/>
      <w:lang w:val="zh-CN"/>
    </w:rPr>
  </w:style>
  <w:style w:type="paragraph" w:styleId="1248" w:customStyle="1">
    <w:name w:val="Table Text Char"/>
    <w:uiPriority w:val="0"/>
    <w:qFormat/>
    <w:pPr>
      <w:spacing w:before="80" w:after="80"/>
    </w:pPr>
    <w:rPr>
      <w:rFonts w:ascii="Arial" w:hAnsi="Arial" w:eastAsia="宋体" w:cs="Arial"/>
      <w:sz w:val="18"/>
      <w:szCs w:val="28"/>
      <w:lang w:val="en-US" w:eastAsia="zh-CN" w:bidi="ar-SA"/>
    </w:rPr>
  </w:style>
  <w:style w:type="paragraph" w:styleId="1249" w:customStyle="1">
    <w:name w:val="Char Char Char Char"/>
    <w:basedOn w:val="1023"/>
    <w:uiPriority w:val="0"/>
    <w:qFormat/>
    <w:pPr>
      <w:spacing w:line="360" w:lineRule="auto"/>
    </w:pPr>
    <w:rPr>
      <w:rFonts w:ascii="Tahoma" w:hAnsi="Tahoma"/>
      <w:szCs w:val="24"/>
    </w:rPr>
  </w:style>
  <w:style w:type="paragraph" w:styleId="1250" w:customStyle="1">
    <w:name w:val="xl54"/>
    <w:basedOn w:val="100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51" w:customStyle="1">
    <w:name w:val="正文文本 21"/>
    <w:basedOn w:val="1003"/>
    <w:uiPriority w:val="0"/>
    <w:qFormat/>
    <w:pPr>
      <w:ind w:left="720" w:hanging="720"/>
      <w:widowControl/>
    </w:pPr>
    <w:rPr>
      <w:rFonts w:ascii="Calibri" w:hAnsi="Calibri" w:eastAsia="Calibri" w:cs="宋体"/>
      <w:b w:val="0"/>
      <w:position w:val="0"/>
      <w:lang w:val="en-GB"/>
    </w:rPr>
  </w:style>
  <w:style w:type="paragraph" w:styleId="1252" w:customStyle="1">
    <w:name w:val="Char Char Char Char Char Char Char Char"/>
    <w:basedOn w:val="1003"/>
    <w:uiPriority w:val="0"/>
    <w:qFormat/>
    <w:pPr>
      <w:jc w:val="left"/>
      <w:spacing w:after="160" w:line="240" w:lineRule="exact"/>
      <w:widowControl/>
    </w:pPr>
    <w:rPr>
      <w:rFonts w:ascii="Verdana" w:hAnsi="Verdana"/>
      <w:sz w:val="20"/>
      <w:lang w:eastAsia="en-US"/>
    </w:rPr>
  </w:style>
  <w:style w:type="paragraph" w:styleId="125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54" w:customStyle="1">
    <w:name w:val="小四 段落 宋体 Char Char Char Char"/>
    <w:basedOn w:val="1003"/>
    <w:uiPriority w:val="0"/>
    <w:qFormat/>
    <w:pPr>
      <w:ind w:right="-33" w:firstLine="480"/>
      <w:jc w:val="left"/>
      <w:spacing w:line="360" w:lineRule="auto"/>
    </w:pPr>
    <w:rPr>
      <w:rFonts w:ascii="Calibri" w:hAnsi="Calibri" w:eastAsia="Calibri" w:cs="宋体"/>
      <w:b w:val="0"/>
      <w:position w:val="0"/>
      <w:szCs w:val="24"/>
      <w:lang w:val="zh-CN"/>
    </w:rPr>
  </w:style>
  <w:style w:type="paragraph" w:styleId="1255" w:customStyle="1">
    <w:name w:val="zw"/>
    <w:basedOn w:val="1003"/>
    <w:uiPriority w:val="0"/>
    <w:qFormat/>
    <w:pPr>
      <w:ind w:firstLine="480"/>
      <w:jc w:val="left"/>
      <w:spacing w:line="360" w:lineRule="auto"/>
      <w:widowControl/>
    </w:pPr>
    <w:rPr>
      <w:rFonts w:hAnsi="宋体" w:eastAsia="Calibri" w:cs="宋体"/>
      <w:b w:val="0"/>
      <w:bCs/>
      <w:position w:val="0"/>
      <w:lang w:val="zh-CN"/>
    </w:rPr>
  </w:style>
  <w:style w:type="paragraph" w:styleId="1256" w:customStyle="1">
    <w:name w:val="Char Char Char Char Char Char Char Char1"/>
    <w:basedOn w:val="1003"/>
    <w:uiPriority w:val="0"/>
    <w:qFormat/>
    <w:rPr>
      <w:rFonts w:ascii="Tahoma" w:hAnsi="Tahoma" w:eastAsia="Calibri" w:cs="Tahoma"/>
      <w:b w:val="0"/>
      <w:position w:val="0"/>
      <w:lang w:val="zh-CN"/>
    </w:rPr>
  </w:style>
  <w:style w:type="paragraph" w:styleId="1257" w:customStyle="1">
    <w:name w:val="xl42"/>
    <w:basedOn w:val="10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58" w:customStyle="1">
    <w:name w:val="Char Char Char Char Char Char Char Char Char Char Char Char Char"/>
    <w:basedOn w:val="1023"/>
    <w:uiPriority w:val="0"/>
    <w:qFormat/>
    <w:rPr>
      <w:rFonts w:ascii="Tahoma" w:hAnsi="Tahoma"/>
      <w:b w:val="0"/>
      <w:position w:val="0"/>
      <w:szCs w:val="24"/>
    </w:rPr>
  </w:style>
  <w:style w:type="paragraph" w:styleId="1259" w:customStyle="1">
    <w:name w:val="_Style 42"/>
    <w:basedOn w:val="1003"/>
    <w:next w:val="1029"/>
    <w:uiPriority w:val="0"/>
    <w:qFormat/>
    <w:rPr>
      <w:rFonts w:ascii="楷体_GB2312" w:hAnsi="Arial" w:eastAsia="楷体_GB2312" w:cs="宋体"/>
      <w:b w:val="0"/>
      <w:position w:val="0"/>
      <w:sz w:val="28"/>
      <w:lang w:val="zh-CN"/>
    </w:rPr>
  </w:style>
  <w:style w:type="paragraph" w:styleId="1260" w:customStyle="1">
    <w:name w:val="Char Char Char Char Char Char Char1"/>
    <w:basedOn w:val="1003"/>
    <w:uiPriority w:val="0"/>
    <w:qFormat/>
    <w:pPr>
      <w:jc w:val="left"/>
    </w:pPr>
    <w:rPr>
      <w:rFonts w:ascii="Tahoma" w:hAnsi="Tahoma" w:eastAsia="Calibri" w:cs="宋体"/>
      <w:b w:val="0"/>
      <w:position w:val="0"/>
      <w:lang w:val="zh-CN"/>
    </w:rPr>
  </w:style>
  <w:style w:type="paragraph" w:styleId="1261" w:customStyle="1">
    <w:name w:val="样式 样式 标题 3H3sect1.2.3BOD 0Heading 3 - oldh3l3CTLevel 3 Head... +..."/>
    <w:basedOn w:val="1003"/>
    <w:uiPriority w:val="0"/>
    <w:qFormat/>
    <w:pPr>
      <w:jc w:val="left"/>
      <w:keepLines/>
      <w:keepNext/>
      <w:outlineLvl w:val="2"/>
    </w:pPr>
    <w:rPr>
      <w:rFonts w:ascii="Calibri" w:hAnsi="Calibri" w:eastAsia="Calibri" w:cs="宋体"/>
      <w:bCs/>
      <w:position w:val="0"/>
      <w:lang w:val="zh-CN"/>
    </w:rPr>
  </w:style>
  <w:style w:type="paragraph" w:styleId="1262" w:customStyle="1">
    <w:name w:val="条1"/>
    <w:basedOn w:val="1003"/>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63" w:customStyle="1">
    <w:name w:val="flType"/>
    <w:basedOn w:val="1139"/>
    <w:uiPriority w:val="0"/>
    <w:qFormat/>
    <w:pPr>
      <w:spacing w:after="284"/>
    </w:pPr>
    <w:rPr>
      <w:rFonts w:eastAsia="宋体"/>
      <w:b w:val="0"/>
    </w:rPr>
  </w:style>
  <w:style w:type="paragraph" w:styleId="1264" w:customStyle="1">
    <w:name w:val="Char Char Char Char Char Char"/>
    <w:basedOn w:val="1003"/>
    <w:uiPriority w:val="0"/>
    <w:qFormat/>
    <w:rPr>
      <w:rFonts w:ascii="Tahoma" w:hAnsi="Tahoma" w:eastAsia="Calibri" w:cs="Tahoma"/>
      <w:b w:val="0"/>
      <w:position w:val="0"/>
      <w:lang w:val="zh-CN"/>
    </w:rPr>
  </w:style>
  <w:style w:type="paragraph" w:styleId="1265" w:customStyle="1">
    <w:name w:val="xl25"/>
    <w:basedOn w:val="1003"/>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66" w:customStyle="1">
    <w:name w:val="项目符号，一级"/>
    <w:basedOn w:val="1117"/>
    <w:next w:val="1117"/>
    <w:uiPriority w:val="0"/>
    <w:qFormat/>
    <w:pPr>
      <w:ind w:left="376" w:firstLine="0"/>
      <w:spacing w:line="240" w:lineRule="atLeast"/>
      <w:tabs>
        <w:tab w:val="left" w:pos="1320" w:leader="none"/>
      </w:tabs>
    </w:pPr>
    <w:rPr>
      <w:bCs w:val="0"/>
      <w:color w:val="000000"/>
      <w:szCs w:val="24"/>
    </w:rPr>
  </w:style>
  <w:style w:type="paragraph" w:styleId="1267" w:customStyle="1">
    <w:name w:val="Char2"/>
    <w:basedOn w:val="1003"/>
    <w:uiPriority w:val="0"/>
    <w:qFormat/>
    <w:pPr>
      <w:jc w:val="left"/>
      <w:spacing w:after="160" w:line="240" w:lineRule="exact"/>
      <w:widowControl/>
    </w:pPr>
    <w:rPr>
      <w:rFonts w:ascii="Verdana" w:hAnsi="Verdana"/>
      <w:sz w:val="20"/>
      <w:lang w:eastAsia="en-US"/>
    </w:rPr>
  </w:style>
  <w:style w:type="paragraph" w:styleId="1268" w:customStyle="1">
    <w:name w:val="_Style 226"/>
    <w:basedOn w:val="1004"/>
    <w:next w:val="1003"/>
    <w:uiPriority w:val="0"/>
    <w:qFormat/>
    <w:pPr>
      <w:jc w:val="left"/>
      <w:keepLines/>
      <w:spacing w:before="480" w:line="276" w:lineRule="auto"/>
      <w:widowControl/>
      <w:outlineLvl w:val="9"/>
    </w:pPr>
    <w:rPr>
      <w:rFonts w:ascii="Cambria" w:hAnsi="Cambria" w:eastAsia="宋体"/>
      <w:bCs/>
      <w:color w:val="365f91"/>
    </w:rPr>
  </w:style>
  <w:style w:type="paragraph" w:styleId="1269" w:customStyle="1">
    <w:name w:val="xl53"/>
    <w:basedOn w:val="100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70" w:customStyle="1">
    <w:name w:val="Char Char Char Char Char Char Char Char Char"/>
    <w:basedOn w:val="1003"/>
    <w:uiPriority w:val="0"/>
    <w:qFormat/>
    <w:pPr>
      <w:ind w:left="200" w:hanging="200"/>
      <w:tabs>
        <w:tab w:val="left" w:pos="360" w:leader="none"/>
      </w:tabs>
    </w:pPr>
    <w:rPr>
      <w:rFonts w:ascii="Calibri" w:hAnsi="Calibri" w:eastAsia="Calibri" w:cs="宋体"/>
      <w:b w:val="0"/>
      <w:position w:val="0"/>
      <w:szCs w:val="24"/>
      <w:lang w:val="zh-CN"/>
    </w:rPr>
  </w:style>
  <w:style w:type="paragraph" w:styleId="1271" w:customStyle="1">
    <w:name w:val="xl30"/>
    <w:basedOn w:val="10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72" w:customStyle="1">
    <w:name w:val="greytypebeni"/>
    <w:basedOn w:val="1003"/>
    <w:uiPriority w:val="0"/>
    <w:qFormat/>
    <w:pPr>
      <w:jc w:val="left"/>
      <w:widowControl/>
    </w:pPr>
    <w:rPr>
      <w:rFonts w:hAnsi="宋体" w:eastAsia="Calibri" w:cs="宋体"/>
      <w:b w:val="0"/>
      <w:position w:val="0"/>
      <w:szCs w:val="24"/>
      <w:lang w:val="zh-CN"/>
    </w:rPr>
  </w:style>
  <w:style w:type="paragraph" w:styleId="1273" w:customStyle="1">
    <w:name w:val="标题5，章节第五层"/>
    <w:basedOn w:val="1003"/>
    <w:next w:val="1003"/>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74" w:customStyle="1">
    <w:name w:val="样式3"/>
    <w:basedOn w:val="1003"/>
    <w:next w:val="1003"/>
    <w:uiPriority w:val="0"/>
    <w:qFormat/>
    <w:pPr>
      <w:spacing w:line="360" w:lineRule="auto"/>
    </w:pPr>
    <w:rPr>
      <w:rFonts w:ascii="Calibri" w:hAnsi="Calibri" w:eastAsia="Calibri" w:cs="宋体"/>
      <w:b w:val="0"/>
      <w:position w:val="0"/>
      <w:sz w:val="20"/>
      <w:lang w:val="zh-CN"/>
    </w:rPr>
  </w:style>
  <w:style w:type="paragraph" w:styleId="1275" w:customStyle="1">
    <w:name w:val="样式2"/>
    <w:basedOn w:val="1003"/>
    <w:uiPriority w:val="0"/>
    <w:qFormat/>
    <w:pPr>
      <w:ind w:left="200"/>
      <w:spacing w:line="360" w:lineRule="auto"/>
    </w:pPr>
    <w:rPr>
      <w:rFonts w:hAnsi="宋体" w:eastAsia="Calibri" w:cs="宋体"/>
      <w:position w:val="0"/>
      <w:szCs w:val="24"/>
      <w:lang w:val="zh-CN"/>
    </w:rPr>
  </w:style>
  <w:style w:type="paragraph" w:styleId="1276" w:customStyle="1">
    <w:name w:val="列出段落11"/>
    <w:basedOn w:val="1003"/>
    <w:uiPriority w:val="34"/>
    <w:qFormat/>
    <w:pPr>
      <w:ind w:firstLine="420"/>
    </w:pPr>
    <w:rPr>
      <w:rFonts w:ascii="Calibri" w:hAnsi="Calibri" w:eastAsia="Calibri" w:cs="宋体"/>
      <w:b w:val="0"/>
      <w:position w:val="0"/>
      <w:sz w:val="20"/>
      <w:szCs w:val="24"/>
      <w:lang w:val="zh-CN"/>
    </w:rPr>
  </w:style>
  <w:style w:type="paragraph" w:styleId="1277" w:customStyle="1">
    <w:name w:val="论文正文"/>
    <w:basedOn w:val="1040"/>
    <w:uiPriority w:val="0"/>
    <w:qFormat/>
    <w:pPr>
      <w:ind w:left="0" w:firstLine="200"/>
      <w:jc w:val="left"/>
      <w:spacing w:line="360" w:lineRule="auto"/>
    </w:pPr>
    <w:rPr>
      <w:rFonts w:ascii="Times New Roman" w:hAnsi="Times New Roman"/>
      <w:sz w:val="28"/>
      <w:szCs w:val="24"/>
    </w:rPr>
  </w:style>
  <w:style w:type="paragraph" w:styleId="1278" w:customStyle="1">
    <w:name w:val="Char Char11"/>
    <w:basedOn w:val="1003"/>
    <w:uiPriority w:val="0"/>
    <w:qFormat/>
    <w:rPr>
      <w:rFonts w:ascii="Tahoma" w:hAnsi="Tahoma" w:eastAsia="Calibri" w:cs="宋体"/>
      <w:b w:val="0"/>
      <w:position w:val="0"/>
      <w:lang w:val="zh-CN"/>
    </w:rPr>
  </w:style>
  <w:style w:type="paragraph" w:styleId="1279" w:customStyle="1">
    <w:name w:val="a0"/>
    <w:basedOn w:val="1003"/>
    <w:uiPriority w:val="0"/>
    <w:qFormat/>
    <w:pPr>
      <w:spacing w:before="100" w:beforeAutospacing="1" w:after="100" w:afterAutospacing="1"/>
      <w:widowControl/>
    </w:pPr>
    <w:rPr>
      <w:rFonts w:hAnsi="宋体" w:eastAsia="Calibri" w:cs="宋体"/>
      <w:b w:val="0"/>
      <w:position w:val="0"/>
      <w:szCs w:val="24"/>
      <w:lang w:val="zh-CN"/>
    </w:rPr>
  </w:style>
  <w:style w:type="paragraph" w:styleId="1280" w:customStyle="1">
    <w:name w:val="xl44"/>
    <w:basedOn w:val="10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81" w:customStyle="1">
    <w:name w:val="正文--表格内正文"/>
    <w:basedOn w:val="1003"/>
    <w:uiPriority w:val="0"/>
    <w:qFormat/>
    <w:pPr>
      <w:jc w:val="center"/>
      <w:spacing w:line="0" w:lineRule="atLeast"/>
    </w:pPr>
    <w:rPr>
      <w:rFonts w:hAnsi="宋体" w:eastAsia="Calibri" w:cs="宋体"/>
      <w:b w:val="0"/>
      <w:color w:val="000000"/>
      <w:position w:val="0"/>
      <w:szCs w:val="24"/>
      <w:lang w:val="zh-CN"/>
    </w:rPr>
  </w:style>
  <w:style w:type="paragraph" w:styleId="1282" w:customStyle="1">
    <w:name w:val="xl63"/>
    <w:basedOn w:val="100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83" w:customStyle="1">
    <w:name w:val="7"/>
    <w:basedOn w:val="1003"/>
    <w:next w:val="1061"/>
    <w:uiPriority w:val="0"/>
    <w:qFormat/>
    <w:pPr>
      <w:jc w:val="left"/>
      <w:spacing w:before="100" w:beforeAutospacing="1" w:after="100" w:afterAutospacing="1"/>
      <w:widowControl/>
    </w:pPr>
    <w:rPr>
      <w:rFonts w:hAnsi="宋体" w:eastAsia="Calibri" w:cs="宋体"/>
      <w:b w:val="0"/>
      <w:position w:val="0"/>
      <w:lang w:val="zh-CN"/>
    </w:rPr>
  </w:style>
  <w:style w:type="paragraph" w:styleId="1284" w:customStyle="1">
    <w:name w:val="列出段落2"/>
    <w:basedOn w:val="1003"/>
    <w:uiPriority w:val="0"/>
    <w:qFormat/>
    <w:pPr>
      <w:ind w:left="720"/>
      <w:jc w:val="left"/>
      <w:widowControl/>
    </w:pPr>
    <w:rPr>
      <w:rFonts w:ascii="Arial" w:hAnsi="Arial" w:eastAsia="黑体" w:cs="Arial"/>
      <w:b w:val="0"/>
      <w:position w:val="0"/>
      <w:szCs w:val="24"/>
      <w:lang w:val="zh-CN" w:eastAsia="en-US"/>
    </w:rPr>
  </w:style>
  <w:style w:type="paragraph" w:styleId="1285" w:customStyle="1">
    <w:name w:val="xl59"/>
    <w:basedOn w:val="10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86" w:customStyle="1">
    <w:name w:val="Char Char Char Char1 Char Char Char"/>
    <w:basedOn w:val="1023"/>
    <w:uiPriority w:val="0"/>
    <w:qFormat/>
    <w:pPr>
      <w:spacing w:line="360" w:lineRule="auto"/>
    </w:pPr>
    <w:rPr>
      <w:rFonts w:ascii="Tahoma" w:hAnsi="Tahoma"/>
      <w:szCs w:val="24"/>
    </w:rPr>
  </w:style>
  <w:style w:type="paragraph" w:styleId="1287" w:customStyle="1">
    <w:name w:val="表格内容"/>
    <w:basedOn w:val="1003"/>
    <w:uiPriority w:val="0"/>
    <w:qFormat/>
    <w:pPr>
      <w:jc w:val="center"/>
      <w:spacing w:before="60" w:line="300" w:lineRule="auto"/>
      <w:widowControl/>
    </w:pPr>
    <w:rPr>
      <w:rFonts w:ascii="Calibri" w:hAnsi="Calibri" w:eastAsia="Calibri" w:cs="宋体"/>
      <w:b w:val="0"/>
      <w:position w:val="0"/>
      <w:sz w:val="20"/>
      <w:lang w:val="zh-CN"/>
    </w:rPr>
  </w:style>
  <w:style w:type="paragraph" w:styleId="1288" w:customStyle="1">
    <w:name w:val="列表内容"/>
    <w:basedOn w:val="1003"/>
    <w:next w:val="1003"/>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89" w:customStyle="1">
    <w:name w:val="Char Char Char Char Char Char Char1 Char"/>
    <w:basedOn w:val="1003"/>
    <w:uiPriority w:val="0"/>
    <w:qFormat/>
    <w:rPr>
      <w:rFonts w:ascii="Tahoma" w:hAnsi="Tahoma" w:eastAsia="Calibri" w:cs="Tahoma"/>
      <w:b w:val="0"/>
      <w:position w:val="0"/>
      <w:lang w:val="zh-CN"/>
    </w:rPr>
  </w:style>
  <w:style w:type="paragraph" w:styleId="1290" w:customStyle="1">
    <w:name w:val="项目符号，二级"/>
    <w:basedOn w:val="1117"/>
    <w:next w:val="1117"/>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291" w:customStyle="1">
    <w:name w:val="xl32"/>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92" w:customStyle="1">
    <w:name w:val="Bullets L1"/>
    <w:basedOn w:val="1003"/>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93" w:customStyle="1">
    <w:name w:val="Body Text 21"/>
    <w:basedOn w:val="1003"/>
    <w:uiPriority w:val="0"/>
    <w:qFormat/>
    <w:pPr>
      <w:ind w:left="720" w:hanging="720"/>
      <w:widowControl/>
    </w:pPr>
    <w:rPr>
      <w:rFonts w:ascii="Calibri" w:hAnsi="Calibri" w:eastAsia="Calibri" w:cs="宋体"/>
      <w:b w:val="0"/>
      <w:position w:val="0"/>
      <w:lang w:val="en-GB"/>
    </w:rPr>
  </w:style>
  <w:style w:type="paragraph" w:styleId="1294" w:customStyle="1">
    <w:name w:val="方案正文"/>
    <w:basedOn w:val="1003"/>
    <w:uiPriority w:val="0"/>
    <w:qFormat/>
    <w:pPr>
      <w:ind w:firstLine="359"/>
      <w:jc w:val="left"/>
      <w:spacing w:before="156" w:line="360" w:lineRule="auto"/>
    </w:pPr>
    <w:rPr>
      <w:rFonts w:ascii="Arial" w:hAnsi="Arial" w:eastAsia="Calibri" w:cs="宋体"/>
      <w:b w:val="0"/>
      <w:position w:val="0"/>
      <w:szCs w:val="21"/>
      <w:lang w:val="zh-CN"/>
    </w:rPr>
  </w:style>
  <w:style w:type="paragraph" w:styleId="1295" w:customStyle="1">
    <w:name w:val="xl62"/>
    <w:basedOn w:val="100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96" w:customStyle="1">
    <w:name w:val="xl57"/>
    <w:basedOn w:val="10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97" w:customStyle="1">
    <w:name w:val="Char Char1 Char Char Char Char1 Char Char Char Char Char Char"/>
    <w:basedOn w:val="1003"/>
    <w:uiPriority w:val="0"/>
    <w:qFormat/>
    <w:rPr>
      <w:rFonts w:ascii="Tahoma" w:hAnsi="Tahoma" w:eastAsia="Calibri" w:cs="宋体"/>
      <w:b w:val="0"/>
      <w:position w:val="0"/>
      <w:lang w:val="zh-CN"/>
    </w:rPr>
  </w:style>
  <w:style w:type="paragraph" w:styleId="1298" w:customStyle="1">
    <w:name w:val="Char Char Char Char Char Char Char Char Char1"/>
    <w:basedOn w:val="1003"/>
    <w:uiPriority w:val="0"/>
    <w:qFormat/>
    <w:pPr>
      <w:ind w:left="360" w:hanging="360"/>
      <w:tabs>
        <w:tab w:val="left" w:pos="360" w:leader="none"/>
      </w:tabs>
    </w:pPr>
    <w:rPr>
      <w:rFonts w:ascii="Calibri" w:hAnsi="Calibri" w:eastAsia="Calibri" w:cs="宋体"/>
      <w:b w:val="0"/>
      <w:position w:val="0"/>
      <w:szCs w:val="24"/>
      <w:lang w:val="zh-CN"/>
    </w:rPr>
  </w:style>
  <w:style w:type="paragraph" w:styleId="1299" w:customStyle="1">
    <w:name w:val="正文文本 22"/>
    <w:basedOn w:val="1003"/>
    <w:uiPriority w:val="0"/>
    <w:qFormat/>
    <w:pPr>
      <w:ind w:left="720" w:hanging="720"/>
      <w:widowControl/>
    </w:pPr>
    <w:rPr>
      <w:rFonts w:ascii="Calibri" w:hAnsi="Calibri" w:eastAsia="Calibri" w:cs="宋体"/>
      <w:b w:val="0"/>
      <w:position w:val="0"/>
      <w:lang w:val="en-GB"/>
    </w:rPr>
  </w:style>
  <w:style w:type="paragraph" w:styleId="1300" w:customStyle="1">
    <w:name w:val="表蕊"/>
    <w:basedOn w:val="1003"/>
    <w:uiPriority w:val="0"/>
    <w:qFormat/>
    <w:pPr>
      <w:jc w:val="left"/>
      <w:spacing w:line="320" w:lineRule="atLeast"/>
    </w:pPr>
    <w:rPr>
      <w:rFonts w:ascii="Calibri" w:hAnsi="Calibri" w:eastAsia="楷体_GB2312" w:cs="宋体"/>
      <w:b w:val="0"/>
      <w:spacing w:val="-10"/>
      <w:position w:val="0"/>
      <w:sz w:val="20"/>
      <w:lang w:val="zh-CN"/>
    </w:rPr>
  </w:style>
  <w:style w:type="paragraph" w:styleId="1301" w:customStyle="1">
    <w:name w:val="xl46"/>
    <w:basedOn w:val="100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302">
    <w:name w:val="No Spacing"/>
    <w:link w:val="1303"/>
    <w:uiPriority w:val="0"/>
    <w:qFormat/>
    <w:pPr>
      <w:jc w:val="both"/>
      <w:widowControl w:val="off"/>
    </w:pPr>
    <w:rPr>
      <w:rFonts w:ascii="Calibri" w:hAnsi="Calibri" w:eastAsia="微软雅黑" w:cs="Times New Roman"/>
      <w:sz w:val="24"/>
      <w:szCs w:val="22"/>
      <w:lang w:val="en-US" w:eastAsia="zh-CN" w:bidi="ar-SA"/>
    </w:rPr>
  </w:style>
  <w:style w:type="character" w:styleId="1303" w:customStyle="1">
    <w:name w:val="无间隔 字符"/>
    <w:link w:val="1302"/>
    <w:uiPriority w:val="0"/>
    <w:qFormat/>
    <w:rPr>
      <w:rFonts w:ascii="Calibri" w:hAnsi="Calibri" w:eastAsia="微软雅黑"/>
      <w:sz w:val="24"/>
      <w:szCs w:val="22"/>
      <w:lang w:bidi="ar-SA"/>
    </w:rPr>
  </w:style>
  <w:style w:type="paragraph" w:styleId="1304" w:customStyle="1">
    <w:name w:val="二级条标题"/>
    <w:basedOn w:val="1003"/>
    <w:next w:val="1081"/>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305" w:customStyle="1">
    <w:name w:val="部分1"/>
    <w:basedOn w:val="1003"/>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306">
    <w:name w:val="Intense Quote"/>
    <w:basedOn w:val="1003"/>
    <w:next w:val="1003"/>
    <w:link w:val="1307"/>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307" w:customStyle="1">
    <w:name w:val="明显引用 字符"/>
    <w:link w:val="1306"/>
    <w:uiPriority w:val="0"/>
    <w:qFormat/>
    <w:rPr>
      <w:rFonts w:ascii="Calibri" w:hAnsi="Calibri"/>
      <w:b/>
      <w:bCs/>
      <w:i/>
      <w:iCs/>
      <w:sz w:val="22"/>
      <w:szCs w:val="22"/>
      <w:lang w:eastAsia="en-US" w:bidi="en-US"/>
    </w:rPr>
  </w:style>
  <w:style w:type="paragraph" w:styleId="1308" w:customStyle="1">
    <w:name w:val="xl27"/>
    <w:basedOn w:val="10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09" w:customStyle="1">
    <w:name w:val="Table Paragraph"/>
    <w:basedOn w:val="1003"/>
    <w:uiPriority w:val="0"/>
    <w:qFormat/>
    <w:rPr>
      <w:rFonts w:ascii="Times New Roman"/>
    </w:rPr>
  </w:style>
  <w:style w:type="paragraph" w:styleId="1310" w:customStyle="1">
    <w:name w:val="xl33"/>
    <w:basedOn w:val="10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11" w:customStyle="1">
    <w:name w:val="表格"/>
    <w:basedOn w:val="1003"/>
    <w:uiPriority w:val="0"/>
    <w:qFormat/>
    <w:pPr>
      <w:ind w:firstLine="21"/>
    </w:pPr>
    <w:rPr>
      <w:rFonts w:hAnsi="宋体" w:eastAsia="Calibri" w:cs="宋体"/>
      <w:b w:val="0"/>
      <w:position w:val="0"/>
      <w:sz w:val="20"/>
      <w:lang w:val="zh-CN"/>
    </w:rPr>
  </w:style>
  <w:style w:type="paragraph" w:styleId="1312" w:customStyle="1">
    <w:name w:val="a"/>
    <w:basedOn w:val="1003"/>
    <w:uiPriority w:val="0"/>
    <w:qFormat/>
    <w:pPr>
      <w:spacing w:before="100" w:beforeAutospacing="1" w:after="100" w:afterAutospacing="1"/>
      <w:widowControl/>
    </w:pPr>
    <w:rPr>
      <w:rFonts w:hAnsi="宋体" w:eastAsia="Calibri" w:cs="宋体"/>
      <w:b w:val="0"/>
      <w:position w:val="0"/>
      <w:szCs w:val="24"/>
      <w:lang w:val="zh-CN"/>
    </w:rPr>
  </w:style>
  <w:style w:type="paragraph" w:styleId="1313" w:customStyle="1">
    <w:name w:val="马刚标题4"/>
    <w:basedOn w:val="1153"/>
    <w:next w:val="1003"/>
    <w:uiPriority w:val="0"/>
    <w:qFormat/>
    <w:pPr>
      <w:spacing w:before="100" w:after="40"/>
      <w:tabs>
        <w:tab w:val="clear" w:pos="567" w:leader="none"/>
        <w:tab w:val="clear" w:pos="735" w:leader="none"/>
        <w:tab w:val="left" w:pos="1050" w:leader="none"/>
      </w:tabs>
      <w:outlineLvl w:val="3"/>
    </w:pPr>
    <w:rPr>
      <w:b w:val="0"/>
    </w:rPr>
  </w:style>
  <w:style w:type="paragraph" w:styleId="1314" w:customStyle="1">
    <w:name w:val="Char Char Char Char Char Char Char Char Char Char Char Char Char Char Char Char Char Char Char Char Char Char Char1"/>
    <w:basedOn w:val="1003"/>
    <w:uiPriority w:val="0"/>
    <w:qFormat/>
    <w:rPr>
      <w:rFonts w:ascii="Tahoma" w:hAnsi="Tahoma" w:eastAsia="Calibri" w:cs="Tahoma"/>
      <w:b w:val="0"/>
      <w:position w:val="0"/>
      <w:lang w:val="zh-CN"/>
    </w:rPr>
  </w:style>
  <w:style w:type="paragraph" w:styleId="1315"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16" w:customStyle="1">
    <w:name w:val="xl49"/>
    <w:basedOn w:val="100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317" w:customStyle="1">
    <w:name w:val="Char Char Char Char1"/>
    <w:basedOn w:val="1023"/>
    <w:uiPriority w:val="0"/>
    <w:qFormat/>
    <w:rPr>
      <w:rFonts w:ascii="Tahoma" w:hAnsi="Tahoma"/>
      <w:szCs w:val="24"/>
    </w:rPr>
  </w:style>
  <w:style w:type="paragraph" w:styleId="1318" w:customStyle="1">
    <w:name w:val="Char Char Char Char Char Char Char Char Char Char Char1"/>
    <w:basedOn w:val="1003"/>
    <w:uiPriority w:val="0"/>
    <w:qFormat/>
    <w:rPr>
      <w:rFonts w:ascii="Tahoma" w:hAnsi="Tahoma" w:eastAsia="Calibri" w:cs="Tahoma"/>
      <w:b w:val="0"/>
      <w:position w:val="0"/>
      <w:lang w:val="zh-CN"/>
    </w:rPr>
  </w:style>
  <w:style w:type="paragraph" w:styleId="1319" w:customStyle="1">
    <w:name w:val="font7"/>
    <w:basedOn w:val="1003"/>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320" w:customStyle="1">
    <w:name w:val="丁华标题1"/>
    <w:basedOn w:val="1004"/>
    <w:next w:val="1160"/>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21" w:customStyle="1">
    <w:name w:val="Char Char Char Char Char Char Char Char Char Char Char Char Char Char Char Char Char Char Char Char Char1"/>
    <w:basedOn w:val="1003"/>
    <w:uiPriority w:val="0"/>
    <w:qFormat/>
    <w:rPr>
      <w:rFonts w:ascii="Tahoma" w:hAnsi="Tahoma" w:eastAsia="Calibri" w:cs="宋体"/>
      <w:b w:val="0"/>
      <w:position w:val="0"/>
      <w:lang w:val="zh-CN"/>
    </w:rPr>
  </w:style>
  <w:style w:type="paragraph" w:styleId="1322" w:customStyle="1">
    <w:name w:val="标题 4宋体"/>
    <w:basedOn w:val="1007"/>
    <w:uiPriority w:val="0"/>
    <w:qFormat/>
    <w:pPr>
      <w:jc w:val="left"/>
      <w:keepLines w:val="0"/>
      <w:spacing w:before="0" w:after="0" w:line="360" w:lineRule="auto"/>
    </w:pPr>
    <w:rPr>
      <w:rFonts w:ascii="宋体" w:hAnsi="宋体" w:eastAsia="宋体"/>
      <w:b/>
      <w:color w:val="000000"/>
      <w:position w:val="0"/>
      <w:sz w:val="24"/>
      <w:szCs w:val="20"/>
    </w:rPr>
  </w:style>
  <w:style w:type="paragraph" w:styleId="1323" w:customStyle="1">
    <w:name w:val="_Style 279"/>
    <w:uiPriority w:val="0"/>
    <w:semiHidden/>
    <w:qFormat/>
    <w:rPr>
      <w:rFonts w:ascii="Times New Roman" w:hAnsi="Times New Roman" w:eastAsia="宋体" w:cs="Times New Roman"/>
      <w:sz w:val="21"/>
      <w:szCs w:val="24"/>
      <w:lang w:val="en-US" w:eastAsia="zh-CN" w:bidi="ar-SA"/>
    </w:rPr>
  </w:style>
  <w:style w:type="paragraph" w:styleId="132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25" w:customStyle="1">
    <w:name w:val="Char Char Char Char Char Char Char Char Char Char Char Char Char1"/>
    <w:basedOn w:val="1003"/>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326" w:customStyle="1">
    <w:name w:val="正文11"/>
    <w:basedOn w:val="1003"/>
    <w:next w:val="1003"/>
    <w:uiPriority w:val="0"/>
    <w:qFormat/>
    <w:pPr>
      <w:ind w:firstLine="510"/>
      <w:spacing w:before="156" w:line="360" w:lineRule="auto"/>
    </w:pPr>
    <w:rPr>
      <w:rFonts w:ascii="Calibri" w:hAnsi="Calibri" w:eastAsia="Calibri" w:cs="宋体"/>
      <w:b w:val="0"/>
      <w:position w:val="0"/>
      <w:lang w:val="zh-CN"/>
    </w:rPr>
  </w:style>
  <w:style w:type="paragraph" w:styleId="1327" w:customStyle="1">
    <w:name w:val="普通文字"/>
    <w:basedOn w:val="1003"/>
    <w:next w:val="1003"/>
    <w:uiPriority w:val="0"/>
    <w:qFormat/>
    <w:rPr>
      <w:rFonts w:hAnsi="宋体" w:eastAsia="Calibri" w:cs="宋体"/>
      <w:b w:val="0"/>
      <w:position w:val="0"/>
      <w:lang w:val="zh-CN"/>
    </w:rPr>
  </w:style>
  <w:style w:type="paragraph" w:styleId="1328" w:customStyle="1">
    <w:name w:val="Char Char Char Char Char1"/>
    <w:basedOn w:val="1003"/>
    <w:uiPriority w:val="0"/>
    <w:qFormat/>
    <w:rPr>
      <w:rFonts w:ascii="Tahoma" w:hAnsi="Tahoma" w:eastAsia="Calibri" w:cs="宋体"/>
      <w:b w:val="0"/>
      <w:position w:val="0"/>
      <w:lang w:val="zh-CN"/>
    </w:rPr>
  </w:style>
  <w:style w:type="paragraph" w:styleId="1329" w:customStyle="1">
    <w:name w:val="标准文本"/>
    <w:basedOn w:val="1003"/>
    <w:uiPriority w:val="0"/>
    <w:qFormat/>
    <w:pPr>
      <w:ind w:firstLine="480"/>
      <w:spacing w:line="360" w:lineRule="auto"/>
    </w:pPr>
    <w:rPr>
      <w:rFonts w:ascii="Calibri" w:hAnsi="Calibri" w:eastAsia="Calibri" w:cs="宋体"/>
      <w:b w:val="0"/>
      <w:position w:val="0"/>
      <w:szCs w:val="24"/>
      <w:lang w:val="zh-CN"/>
    </w:rPr>
  </w:style>
  <w:style w:type="paragraph" w:styleId="1330" w:customStyle="1">
    <w:name w:val="华宇段落1 Char"/>
    <w:basedOn w:val="1003"/>
    <w:uiPriority w:val="0"/>
    <w:qFormat/>
    <w:pPr>
      <w:ind w:firstLine="200"/>
      <w:spacing w:line="360" w:lineRule="auto"/>
    </w:pPr>
    <w:rPr>
      <w:rFonts w:ascii="Calibri" w:hAnsi="Calibri" w:eastAsia="Calibri" w:cs="宋体"/>
      <w:b w:val="0"/>
      <w:bCs/>
      <w:position w:val="0"/>
      <w:szCs w:val="24"/>
      <w:lang w:val="zh-CN"/>
    </w:rPr>
  </w:style>
  <w:style w:type="paragraph" w:styleId="1331" w:customStyle="1">
    <w:name w:val="font6"/>
    <w:basedOn w:val="1003"/>
    <w:uiPriority w:val="0"/>
    <w:qFormat/>
    <w:pPr>
      <w:jc w:val="left"/>
      <w:spacing w:before="100" w:beforeAutospacing="1" w:after="100" w:afterAutospacing="1"/>
      <w:widowControl/>
    </w:pPr>
    <w:rPr>
      <w:rFonts w:hint="eastAsia" w:hAnsi="宋体"/>
      <w:sz w:val="28"/>
      <w:szCs w:val="28"/>
      <w:u w:val="single"/>
    </w:rPr>
  </w:style>
  <w:style w:type="paragraph" w:styleId="1332" w:customStyle="1">
    <w:name w:val="列出段落1"/>
    <w:basedOn w:val="1003"/>
    <w:link w:val="1443"/>
    <w:uiPriority w:val="0"/>
    <w:qFormat/>
    <w:pPr>
      <w:contextualSpacing/>
      <w:ind w:left="720"/>
      <w:jc w:val="left"/>
      <w:widowControl/>
    </w:pPr>
    <w:rPr>
      <w:rFonts w:ascii="Arial" w:hAnsi="Arial" w:eastAsia="黑体" w:cs="宋体"/>
      <w:b w:val="0"/>
      <w:position w:val="0"/>
      <w:szCs w:val="24"/>
      <w:lang w:val="zh-CN" w:eastAsia="en-US"/>
    </w:rPr>
  </w:style>
  <w:style w:type="paragraph" w:styleId="1333"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34" w:customStyle="1">
    <w:name w:val="文档正文"/>
    <w:basedOn w:val="1003"/>
    <w:uiPriority w:val="0"/>
    <w:qFormat/>
    <w:pPr>
      <w:spacing w:line="360" w:lineRule="auto"/>
    </w:pPr>
    <w:rPr>
      <w:rFonts w:hAnsi="宋体" w:eastAsia="Calibri" w:cs="宋体"/>
      <w:bCs/>
      <w:position w:val="0"/>
      <w:sz w:val="20"/>
      <w:szCs w:val="24"/>
      <w:lang w:val="zh-CN"/>
    </w:rPr>
  </w:style>
  <w:style w:type="paragraph" w:styleId="1335" w:customStyle="1">
    <w:name w:val="xl61"/>
    <w:basedOn w:val="100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36" w:customStyle="1">
    <w:name w:val="标准小四"/>
    <w:basedOn w:val="1003"/>
    <w:uiPriority w:val="0"/>
    <w:qFormat/>
    <w:pPr>
      <w:ind w:firstLine="480"/>
      <w:spacing w:line="360" w:lineRule="auto"/>
    </w:pPr>
    <w:rPr>
      <w:rFonts w:ascii="Arial" w:hAnsi="Arial" w:eastAsia="Calibri" w:cs="宋体"/>
      <w:b w:val="0"/>
      <w:position w:val="0"/>
      <w:szCs w:val="21"/>
      <w:lang w:val="zh-CN"/>
    </w:rPr>
  </w:style>
  <w:style w:type="paragraph" w:styleId="1337" w:customStyle="1">
    <w:name w:val="正文 + 宋体"/>
    <w:basedOn w:val="1003"/>
    <w:uiPriority w:val="0"/>
    <w:qFormat/>
    <w:pPr>
      <w:ind w:firstLine="420"/>
      <w:spacing w:line="360" w:lineRule="auto"/>
    </w:pPr>
    <w:rPr>
      <w:rFonts w:ascii="Calibri" w:hAnsi="Calibri" w:eastAsia="Calibri" w:cs="宋体"/>
      <w:b w:val="0"/>
      <w:position w:val="0"/>
      <w:sz w:val="20"/>
      <w:szCs w:val="24"/>
      <w:lang w:val="zh-CN"/>
    </w:rPr>
  </w:style>
  <w:style w:type="paragraph" w:styleId="1338" w:customStyle="1">
    <w:name w:val="马刚标题1"/>
    <w:basedOn w:val="1004"/>
    <w:next w:val="1003"/>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39" w:customStyle="1">
    <w:name w:val="font9"/>
    <w:basedOn w:val="1003"/>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340"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341" w:customStyle="1">
    <w:name w:val="font8"/>
    <w:basedOn w:val="1003"/>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342" w:customStyle="1">
    <w:name w:val="纯文本2"/>
    <w:basedOn w:val="1003"/>
    <w:uiPriority w:val="0"/>
    <w:qFormat/>
    <w:rPr>
      <w:rFonts w:hAnsi="Courier New" w:eastAsia="楷体_GB2312"/>
      <w:sz w:val="28"/>
    </w:rPr>
  </w:style>
  <w:style w:type="paragraph" w:styleId="1343" w:customStyle="1">
    <w:name w:val="大标题"/>
    <w:basedOn w:val="1003"/>
    <w:next w:val="1003"/>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44" w:customStyle="1">
    <w:name w:val="Char Char1 Char Char Char Char"/>
    <w:basedOn w:val="1023"/>
    <w:uiPriority w:val="0"/>
    <w:qFormat/>
    <w:pPr>
      <w:ind w:left="357"/>
      <w:jc w:val="left"/>
      <w:spacing w:line="436" w:lineRule="exact"/>
      <w:outlineLvl w:val="3"/>
    </w:pPr>
    <w:rPr>
      <w:rFonts w:ascii="Tahoma" w:hAnsi="Tahoma" w:cs="Tahoma"/>
      <w:position w:val="0"/>
      <w:szCs w:val="24"/>
    </w:rPr>
  </w:style>
  <w:style w:type="paragraph" w:styleId="1345" w:customStyle="1">
    <w:name w:val="标题2，章节第二层"/>
    <w:basedOn w:val="1003"/>
    <w:next w:val="1117"/>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46" w:customStyle="1">
    <w:name w:val="Char Char1 Char Char Char Char Char Char Char"/>
    <w:basedOn w:val="1003"/>
    <w:uiPriority w:val="0"/>
    <w:qFormat/>
    <w:rPr>
      <w:rFonts w:ascii="Tahoma" w:hAnsi="Tahoma" w:eastAsia="Calibri" w:cs="Tahoma"/>
      <w:b w:val="0"/>
      <w:position w:val="0"/>
      <w:lang w:val="zh-CN"/>
    </w:rPr>
  </w:style>
  <w:style w:type="paragraph" w:styleId="1347" w:customStyle="1">
    <w:name w:val="xl28"/>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48" w:customStyle="1">
    <w:name w:val="纯文本 Char Char"/>
    <w:uiPriority w:val="0"/>
    <w:qFormat/>
    <w:rPr>
      <w:rFonts w:ascii="宋体" w:hAnsi="Courier New" w:eastAsia="宋体"/>
      <w:sz w:val="21"/>
      <w:szCs w:val="21"/>
      <w:lang w:val="en-US" w:eastAsia="zh-CN" w:bidi="ar-SA"/>
    </w:rPr>
  </w:style>
  <w:style w:type="character" w:styleId="1349" w:customStyle="1">
    <w:name w:val="concon"/>
    <w:uiPriority w:val="0"/>
    <w:qFormat/>
  </w:style>
  <w:style w:type="character" w:styleId="1350" w:customStyle="1">
    <w:name w:val="标题 字符1"/>
    <w:uiPriority w:val="0"/>
    <w:qFormat/>
    <w:rPr>
      <w:rFonts w:ascii="等线 Light" w:hAnsi="等线 Light" w:eastAsia="宋体" w:cs="Times New Roman"/>
      <w:b/>
      <w:bCs/>
      <w:position w:val="-10"/>
      <w:sz w:val="32"/>
      <w:szCs w:val="32"/>
    </w:rPr>
  </w:style>
  <w:style w:type="character" w:styleId="1351" w:customStyle="1">
    <w:name w:val="小四 段落 宋体 Char Char Char Char Char Char Char Char"/>
    <w:uiPriority w:val="0"/>
    <w:qFormat/>
    <w:rPr>
      <w:rFonts w:eastAsia="宋体"/>
      <w:sz w:val="24"/>
      <w:szCs w:val="24"/>
      <w:lang w:val="en-US" w:eastAsia="zh-CN" w:bidi="ar-SA"/>
    </w:rPr>
  </w:style>
  <w:style w:type="character" w:styleId="1352" w:customStyle="1">
    <w:name w:val="qxdate"/>
    <w:uiPriority w:val="0"/>
    <w:qFormat/>
    <w:rPr>
      <w:rFonts w:ascii="Times New Roman" w:hAnsi="Times New Roman" w:eastAsia="宋体" w:cs="Times New Roman"/>
      <w:color w:val="333333"/>
      <w:sz w:val="18"/>
      <w:szCs w:val="18"/>
    </w:rPr>
  </w:style>
  <w:style w:type="character" w:styleId="1353" w:customStyle="1">
    <w:name w:val="Title1 Char"/>
    <w:uiPriority w:val="0"/>
    <w:qFormat/>
    <w:rPr>
      <w:rFonts w:eastAsia="宋体"/>
      <w:b/>
      <w:bCs/>
      <w:sz w:val="44"/>
      <w:szCs w:val="44"/>
      <w:lang w:val="en-US" w:eastAsia="zh-CN" w:bidi="ar-SA"/>
    </w:rPr>
  </w:style>
  <w:style w:type="character" w:styleId="1354" w:customStyle="1">
    <w:name w:val="小四 段落 宋体 Char Char Char1"/>
    <w:uiPriority w:val="0"/>
    <w:qFormat/>
    <w:rPr>
      <w:rFonts w:ascii="宋体" w:hAnsi="宋体" w:eastAsia="宋体"/>
      <w:sz w:val="24"/>
      <w:szCs w:val="24"/>
      <w:lang w:val="en-US" w:eastAsia="zh-CN" w:bidi="ar-SA"/>
    </w:rPr>
  </w:style>
  <w:style w:type="character" w:styleId="1355" w:customStyle="1">
    <w:name w:val="标准文本 Char Char"/>
    <w:uiPriority w:val="0"/>
    <w:qFormat/>
    <w:rPr>
      <w:rFonts w:eastAsia="宋体" w:cs="宋体"/>
      <w:sz w:val="24"/>
      <w:szCs w:val="24"/>
      <w:lang w:val="en-US" w:eastAsia="zh-CN" w:bidi="ar-SA"/>
    </w:rPr>
  </w:style>
  <w:style w:type="character" w:styleId="1356" w:customStyle="1">
    <w:name w:val="Char Char26"/>
    <w:uiPriority w:val="0"/>
    <w:qFormat/>
    <w:rPr>
      <w:b/>
      <w:bCs/>
      <w:sz w:val="32"/>
      <w:szCs w:val="32"/>
    </w:rPr>
  </w:style>
  <w:style w:type="character" w:styleId="1357" w:customStyle="1">
    <w:name w:val="_Style 315"/>
    <w:uiPriority w:val="0"/>
    <w:qFormat/>
    <w:rPr>
      <w:i/>
      <w:iCs/>
      <w:smallCaps/>
      <w:spacing w:val="5"/>
    </w:rPr>
  </w:style>
  <w:style w:type="character" w:styleId="1358" w:customStyle="1">
    <w:name w:val="prev1"/>
    <w:uiPriority w:val="0"/>
    <w:qFormat/>
    <w:rPr>
      <w:rFonts w:ascii="Times New Roman" w:hAnsi="Times New Roman" w:eastAsia="宋体" w:cs="Times New Roman"/>
      <w:color w:val="888888"/>
    </w:rPr>
  </w:style>
  <w:style w:type="character" w:styleId="1359" w:customStyle="1">
    <w:name w:val="redfilefwwh"/>
    <w:uiPriority w:val="0"/>
    <w:qFormat/>
    <w:rPr>
      <w:rFonts w:ascii="Times New Roman" w:hAnsi="Times New Roman" w:eastAsia="宋体" w:cs="Times New Roman"/>
      <w:color w:val="ba2636"/>
      <w:sz w:val="18"/>
      <w:szCs w:val="18"/>
    </w:rPr>
  </w:style>
  <w:style w:type="character" w:styleId="1360" w:customStyle="1">
    <w:name w:val="listbenefit"/>
    <w:uiPriority w:val="0"/>
    <w:qFormat/>
  </w:style>
  <w:style w:type="character" w:styleId="1361" w:customStyle="1">
    <w:name w:val="textcontents"/>
    <w:uiPriority w:val="0"/>
    <w:qFormat/>
  </w:style>
  <w:style w:type="character" w:styleId="1362" w:customStyle="1">
    <w:name w:val="_Style 321"/>
    <w:uiPriority w:val="0"/>
    <w:qFormat/>
    <w:rPr>
      <w:smallCaps/>
    </w:rPr>
  </w:style>
  <w:style w:type="character" w:styleId="1363" w:customStyle="1">
    <w:name w:val="case31"/>
    <w:uiPriority w:val="0"/>
    <w:qFormat/>
    <w:rPr>
      <w:sz w:val="21"/>
      <w:szCs w:val="21"/>
    </w:rPr>
  </w:style>
  <w:style w:type="character" w:styleId="1364" w:customStyle="1">
    <w:name w:val="Char Char23"/>
    <w:uiPriority w:val="0"/>
    <w:qFormat/>
    <w:rPr>
      <w:rFonts w:ascii="Arial" w:hAnsi="Arial" w:eastAsia="黑体"/>
      <w:b/>
      <w:bCs/>
      <w:sz w:val="24"/>
      <w:szCs w:val="24"/>
    </w:rPr>
  </w:style>
  <w:style w:type="character" w:styleId="1365" w:customStyle="1">
    <w:name w:val="_Style 326"/>
    <w:uiPriority w:val="0"/>
    <w:qFormat/>
    <w:rPr>
      <w:b/>
      <w:bCs/>
    </w:rPr>
  </w:style>
  <w:style w:type="character" w:styleId="1366" w:customStyle="1">
    <w:name w:val="zhengwen1"/>
    <w:uiPriority w:val="99"/>
    <w:qFormat/>
    <w:rPr>
      <w:sz w:val="21"/>
    </w:rPr>
  </w:style>
  <w:style w:type="character" w:styleId="1367" w:customStyle="1">
    <w:name w:val="样式 非加粗"/>
    <w:uiPriority w:val="0"/>
    <w:qFormat/>
    <w:rPr>
      <w:rFonts w:eastAsia="宋体"/>
      <w:sz w:val="28"/>
    </w:rPr>
  </w:style>
  <w:style w:type="character" w:styleId="1368" w:customStyle="1">
    <w:name w:val="next3"/>
    <w:uiPriority w:val="0"/>
    <w:qFormat/>
    <w:rPr>
      <w:rFonts w:hint="eastAsia" w:ascii="微软雅黑" w:hAnsi="微软雅黑" w:eastAsia="微软雅黑" w:cs="微软雅黑"/>
      <w:sz w:val="21"/>
      <w:szCs w:val="21"/>
    </w:rPr>
  </w:style>
  <w:style w:type="character" w:styleId="1369" w:customStyle="1">
    <w:name w:val="标题 3 Char"/>
    <w:uiPriority w:val="0"/>
    <w:qFormat/>
    <w:rPr>
      <w:rFonts w:ascii="宋体" w:hAnsi="宋体" w:eastAsia="宋体"/>
      <w:b/>
      <w:bCs/>
      <w:sz w:val="24"/>
      <w:szCs w:val="32"/>
      <w:lang w:val="en-US" w:eastAsia="zh-CN" w:bidi="ar-SA"/>
    </w:rPr>
  </w:style>
  <w:style w:type="character" w:styleId="1370" w:customStyle="1">
    <w:name w:val="小四 段落 宋体 Char1"/>
    <w:uiPriority w:val="0"/>
    <w:qFormat/>
    <w:rPr>
      <w:rFonts w:eastAsia="宋体"/>
      <w:sz w:val="24"/>
      <w:szCs w:val="24"/>
      <w:lang w:val="en-US" w:eastAsia="zh-CN" w:bidi="ar-SA"/>
    </w:rPr>
  </w:style>
  <w:style w:type="character" w:styleId="1371" w:customStyle="1">
    <w:name w:val="next1"/>
    <w:uiPriority w:val="0"/>
    <w:qFormat/>
    <w:rPr>
      <w:rFonts w:ascii="Times New Roman" w:hAnsi="Times New Roman" w:eastAsia="宋体" w:cs="Times New Roman"/>
      <w:color w:val="888888"/>
    </w:rPr>
  </w:style>
  <w:style w:type="character" w:styleId="1372" w:customStyle="1">
    <w:name w:val="style13"/>
    <w:uiPriority w:val="0"/>
    <w:qFormat/>
    <w:rPr>
      <w:sz w:val="18"/>
      <w:szCs w:val="18"/>
    </w:rPr>
  </w:style>
  <w:style w:type="character" w:styleId="1373" w:customStyle="1">
    <w:name w:val="next2"/>
    <w:uiPriority w:val="0"/>
    <w:qFormat/>
    <w:rPr>
      <w:rFonts w:ascii="Times New Roman" w:hAnsi="Times New Roman" w:eastAsia="宋体" w:cs="Times New Roman"/>
      <w:color w:val="888888"/>
    </w:rPr>
  </w:style>
  <w:style w:type="character" w:styleId="1374" w:customStyle="1">
    <w:name w:val="Char Char27"/>
    <w:uiPriority w:val="0"/>
    <w:qFormat/>
    <w:rPr>
      <w:b/>
      <w:bCs/>
      <w:sz w:val="44"/>
      <w:szCs w:val="44"/>
    </w:rPr>
  </w:style>
  <w:style w:type="character" w:styleId="1375" w:customStyle="1">
    <w:name w:val="Char Char8"/>
    <w:uiPriority w:val="0"/>
    <w:qFormat/>
    <w:rPr>
      <w:rFonts w:eastAsia="宋体"/>
      <w:sz w:val="21"/>
      <w:lang w:val="en-US" w:eastAsia="zh-CN" w:bidi="ar-SA"/>
    </w:rPr>
  </w:style>
  <w:style w:type="character" w:styleId="1376" w:customStyle="1">
    <w:name w:val="3zw"/>
    <w:uiPriority w:val="0"/>
    <w:qFormat/>
  </w:style>
  <w:style w:type="character" w:styleId="1377" w:customStyle="1">
    <w:name w:val="小四 段落 宋体 Char Char Char Char Char"/>
    <w:uiPriority w:val="0"/>
    <w:qFormat/>
    <w:rPr>
      <w:rFonts w:eastAsia="宋体"/>
      <w:sz w:val="24"/>
      <w:szCs w:val="24"/>
      <w:lang w:val="en-US" w:eastAsia="zh-CN" w:bidi="ar-SA"/>
    </w:rPr>
  </w:style>
  <w:style w:type="character" w:styleId="1378" w:customStyle="1">
    <w:name w:val="h Char Char"/>
    <w:uiPriority w:val="0"/>
    <w:qFormat/>
    <w:rPr>
      <w:rFonts w:eastAsia="宋体"/>
      <w:sz w:val="18"/>
      <w:szCs w:val="18"/>
      <w:lang w:val="en-US" w:eastAsia="zh-CN" w:bidi="ar-SA"/>
    </w:rPr>
  </w:style>
  <w:style w:type="character" w:styleId="1379" w:customStyle="1">
    <w:name w:val="content"/>
    <w:uiPriority w:val="0"/>
    <w:qFormat/>
  </w:style>
  <w:style w:type="character" w:styleId="1380" w:customStyle="1">
    <w:name w:val="redfilenumber"/>
    <w:uiPriority w:val="0"/>
    <w:qFormat/>
    <w:rPr>
      <w:rFonts w:ascii="Times New Roman" w:hAnsi="Times New Roman" w:eastAsia="宋体" w:cs="Times New Roman"/>
      <w:color w:val="ba2636"/>
      <w:sz w:val="18"/>
      <w:szCs w:val="18"/>
    </w:rPr>
  </w:style>
  <w:style w:type="character" w:styleId="1381" w:customStyle="1">
    <w:name w:val="Char Char28"/>
    <w:uiPriority w:val="0"/>
    <w:qFormat/>
    <w:rPr>
      <w:rFonts w:ascii="Arial" w:hAnsi="Arial" w:eastAsia="黑体" w:cs="Arial"/>
      <w:b/>
      <w:bCs/>
      <w:sz w:val="32"/>
      <w:szCs w:val="32"/>
    </w:rPr>
  </w:style>
  <w:style w:type="character" w:styleId="1382" w:customStyle="1">
    <w:name w:val="正文 + 宋体 Char"/>
    <w:uiPriority w:val="0"/>
    <w:qFormat/>
    <w:rPr>
      <w:rFonts w:eastAsia="宋体"/>
      <w:sz w:val="21"/>
      <w:szCs w:val="24"/>
      <w:lang w:val="en-US" w:eastAsia="zh-CN" w:bidi="ar-SA"/>
    </w:rPr>
  </w:style>
  <w:style w:type="character" w:styleId="1383" w:customStyle="1">
    <w:name w:val="Char Char211"/>
    <w:uiPriority w:val="0"/>
    <w:qFormat/>
    <w:rPr>
      <w:rFonts w:ascii="宋体" w:hAnsi="Courier New" w:eastAsia="宋体"/>
      <w:sz w:val="21"/>
      <w:szCs w:val="21"/>
      <w:lang w:val="en-US" w:eastAsia="zh-CN" w:bidi="ar-SA"/>
    </w:rPr>
  </w:style>
  <w:style w:type="character" w:styleId="1384" w:customStyle="1">
    <w:name w:val="subtitle1"/>
    <w:uiPriority w:val="0"/>
    <w:qFormat/>
    <w:rPr>
      <w:rFonts w:hint="default" w:ascii="Georgia" w:hAnsi="Georgia"/>
      <w:b/>
      <w:bCs/>
      <w:color w:val="666666"/>
      <w:sz w:val="18"/>
      <w:szCs w:val="18"/>
    </w:rPr>
  </w:style>
  <w:style w:type="character" w:styleId="1385" w:customStyle="1">
    <w:name w:val="特点 Char1"/>
    <w:uiPriority w:val="0"/>
    <w:qFormat/>
    <w:rPr>
      <w:rFonts w:eastAsia="宋体"/>
      <w:sz w:val="21"/>
      <w:lang w:val="en-US" w:eastAsia="zh-CN" w:bidi="ar-SA"/>
    </w:rPr>
  </w:style>
  <w:style w:type="character" w:styleId="1386" w:customStyle="1">
    <w:name w:val="样式 宋体 小四"/>
    <w:uiPriority w:val="0"/>
    <w:qFormat/>
    <w:rPr>
      <w:rFonts w:ascii="宋体" w:hAnsi="宋体"/>
      <w:sz w:val="24"/>
    </w:rPr>
  </w:style>
  <w:style w:type="character" w:styleId="1387" w:customStyle="1">
    <w:name w:val="Char Char22"/>
    <w:uiPriority w:val="0"/>
    <w:qFormat/>
    <w:rPr>
      <w:b/>
      <w:bCs/>
      <w:sz w:val="24"/>
      <w:szCs w:val="24"/>
    </w:rPr>
  </w:style>
  <w:style w:type="character" w:styleId="1388" w:customStyle="1">
    <w:name w:val="para_small"/>
    <w:uiPriority w:val="0"/>
    <w:qFormat/>
  </w:style>
  <w:style w:type="character" w:styleId="1389" w:customStyle="1">
    <w:name w:val="纯文本 Char Char Char1"/>
    <w:uiPriority w:val="0"/>
    <w:qFormat/>
    <w:rPr>
      <w:rFonts w:ascii="宋体" w:hAnsi="Courier New" w:eastAsia="宋体"/>
      <w:sz w:val="21"/>
      <w:szCs w:val="21"/>
      <w:lang w:val="en-US" w:eastAsia="zh-CN" w:bidi="ar-SA"/>
    </w:rPr>
  </w:style>
  <w:style w:type="character" w:styleId="1390" w:customStyle="1">
    <w:name w:val="style131"/>
    <w:uiPriority w:val="0"/>
    <w:qFormat/>
    <w:rPr>
      <w:rFonts w:cs="Times New Roman"/>
      <w:sz w:val="18"/>
      <w:szCs w:val="18"/>
    </w:rPr>
  </w:style>
  <w:style w:type="character" w:styleId="1391" w:customStyle="1">
    <w:name w:val="displayarti"/>
    <w:uiPriority w:val="0"/>
    <w:qFormat/>
    <w:rPr>
      <w:rFonts w:ascii="Times New Roman" w:hAnsi="Times New Roman" w:eastAsia="宋体" w:cs="Times New Roman"/>
      <w:color w:val="ffffff"/>
      <w:shd w:val="clear" w:color="auto" w:fill="a00000"/>
    </w:rPr>
  </w:style>
  <w:style w:type="character" w:styleId="1392" w:customStyle="1">
    <w:name w:val="Char Char21"/>
    <w:uiPriority w:val="0"/>
    <w:qFormat/>
    <w:rPr>
      <w:rFonts w:ascii="Arial" w:hAnsi="Arial" w:eastAsia="黑体"/>
      <w:sz w:val="24"/>
      <w:szCs w:val="24"/>
    </w:rPr>
  </w:style>
  <w:style w:type="character" w:styleId="1393" w:customStyle="1">
    <w:name w:val="纯文本 Char1"/>
    <w:uiPriority w:val="0"/>
    <w:qFormat/>
    <w:rPr>
      <w:rFonts w:ascii="宋体" w:hAnsi="Courier New" w:eastAsia="宋体" w:cs="Courier New"/>
      <w:sz w:val="21"/>
      <w:szCs w:val="21"/>
      <w:lang w:val="en-US" w:eastAsia="zh-CN" w:bidi="ar-SA"/>
    </w:rPr>
  </w:style>
  <w:style w:type="character" w:styleId="1394" w:customStyle="1">
    <w:name w:val="华宇段落1 Char Char Char"/>
    <w:uiPriority w:val="0"/>
    <w:qFormat/>
    <w:rPr>
      <w:rFonts w:eastAsia="宋体"/>
      <w:bCs/>
      <w:sz w:val="24"/>
      <w:szCs w:val="24"/>
      <w:lang w:val="en-US" w:eastAsia="zh-CN" w:bidi="ar-SA"/>
    </w:rPr>
  </w:style>
  <w:style w:type="character" w:styleId="1395" w:customStyle="1">
    <w:name w:val="_Style 367"/>
    <w:uiPriority w:val="0"/>
    <w:qFormat/>
    <w:rPr>
      <w:smallCaps/>
      <w:spacing w:val="5"/>
      <w:u w:val="single"/>
    </w:rPr>
  </w:style>
  <w:style w:type="character" w:styleId="1396" w:customStyle="1">
    <w:name w:val="HTML 预设格式 字符1"/>
    <w:uiPriority w:val="0"/>
    <w:qFormat/>
    <w:rPr>
      <w:rFonts w:ascii="Courier New" w:hAnsi="Courier New" w:eastAsia="宋体" w:cs="Courier New"/>
      <w:b/>
      <w:position w:val="-10"/>
    </w:rPr>
  </w:style>
  <w:style w:type="character" w:styleId="1397" w:customStyle="1">
    <w:name w:val="next"/>
    <w:uiPriority w:val="0"/>
    <w:qFormat/>
    <w:rPr>
      <w:rFonts w:ascii="微软雅黑" w:hAnsi="微软雅黑" w:eastAsia="微软雅黑" w:cs="微软雅黑"/>
      <w:sz w:val="21"/>
      <w:szCs w:val="21"/>
    </w:rPr>
  </w:style>
  <w:style w:type="character" w:styleId="1398" w:customStyle="1">
    <w:name w:val="prev"/>
    <w:uiPriority w:val="0"/>
    <w:qFormat/>
    <w:rPr>
      <w:rFonts w:hint="eastAsia" w:ascii="微软雅黑" w:hAnsi="微软雅黑" w:eastAsia="微软雅黑" w:cs="微软雅黑"/>
      <w:sz w:val="21"/>
      <w:szCs w:val="21"/>
    </w:rPr>
  </w:style>
  <w:style w:type="character" w:styleId="1399" w:customStyle="1">
    <w:name w:val="title_emph1"/>
    <w:uiPriority w:val="0"/>
    <w:qFormat/>
    <w:rPr>
      <w:rFonts w:ascii="Arial" w:cs="Arial"/>
      <w:b/>
      <w:bCs/>
      <w:sz w:val="18"/>
      <w:szCs w:val="18"/>
    </w:rPr>
  </w:style>
  <w:style w:type="character" w:styleId="1400" w:customStyle="1">
    <w:name w:val="Char Char20"/>
    <w:uiPriority w:val="0"/>
    <w:qFormat/>
    <w:rPr>
      <w:rFonts w:ascii="Arial" w:hAnsi="Arial" w:eastAsia="黑体"/>
      <w:sz w:val="21"/>
      <w:szCs w:val="21"/>
    </w:rPr>
  </w:style>
  <w:style w:type="character" w:styleId="1401" w:customStyle="1">
    <w:name w:val="_Style 379"/>
    <w:uiPriority w:val="0"/>
    <w:qFormat/>
    <w:rPr>
      <w:i/>
      <w:iCs/>
    </w:rPr>
  </w:style>
  <w:style w:type="character" w:styleId="1402" w:customStyle="1">
    <w:name w:val="normalfont1"/>
    <w:uiPriority w:val="0"/>
    <w:qFormat/>
    <w:rPr>
      <w:rFonts w:hint="default" w:ascii="ˎ̥" w:hAnsi="ˎ̥"/>
      <w:sz w:val="18"/>
      <w:szCs w:val="18"/>
      <w:u w:val="none"/>
    </w:rPr>
  </w:style>
  <w:style w:type="character" w:styleId="1403" w:customStyle="1">
    <w:name w:val="已访问的超链接1"/>
    <w:uiPriority w:val="0"/>
    <w:qFormat/>
    <w:rPr>
      <w:color w:val="auto"/>
      <w:u w:val="none"/>
    </w:rPr>
  </w:style>
  <w:style w:type="character" w:styleId="1404" w:customStyle="1">
    <w:name w:val="A2"/>
    <w:uiPriority w:val="0"/>
    <w:qFormat/>
    <w:rPr>
      <w:rFonts w:cs="Helvetica"/>
      <w:color w:val="000000"/>
      <w:sz w:val="18"/>
      <w:szCs w:val="18"/>
    </w:rPr>
  </w:style>
  <w:style w:type="character" w:styleId="1405" w:customStyle="1">
    <w:name w:val="Char Char29"/>
    <w:uiPriority w:val="0"/>
    <w:qFormat/>
    <w:rPr>
      <w:rFonts w:ascii="Times New Roman" w:hAnsi="Times New Roman" w:eastAsia="宋体" w:cs="Times New Roman"/>
      <w:b/>
      <w:bCs/>
      <w:sz w:val="44"/>
      <w:szCs w:val="44"/>
    </w:rPr>
  </w:style>
  <w:style w:type="character" w:styleId="1406" w:customStyle="1">
    <w:name w:val="content_lineheight1"/>
    <w:uiPriority w:val="0"/>
    <w:qFormat/>
  </w:style>
  <w:style w:type="character" w:styleId="1407" w:customStyle="1">
    <w:name w:val="标准小四 Char"/>
    <w:uiPriority w:val="0"/>
    <w:qFormat/>
    <w:rPr>
      <w:rFonts w:ascii="Arial" w:hAnsi="Arial" w:eastAsia="宋体"/>
      <w:sz w:val="24"/>
      <w:szCs w:val="21"/>
      <w:lang w:val="en-US" w:eastAsia="zh-CN" w:bidi="ar-SA"/>
    </w:rPr>
  </w:style>
  <w:style w:type="character" w:styleId="1408" w:customStyle="1">
    <w:name w:val="标准小四 Char Char"/>
    <w:uiPriority w:val="0"/>
    <w:qFormat/>
    <w:rPr>
      <w:rFonts w:ascii="Arial" w:hAnsi="Arial" w:eastAsia="宋体"/>
      <w:sz w:val="24"/>
      <w:szCs w:val="21"/>
      <w:lang w:val="en-US" w:eastAsia="zh-CN" w:bidi="ar-SA"/>
    </w:rPr>
  </w:style>
  <w:style w:type="character" w:styleId="1409" w:customStyle="1">
    <w:name w:val="ih151"/>
    <w:uiPriority w:val="0"/>
    <w:qFormat/>
    <w:rPr>
      <w:color w:val="666666"/>
      <w:sz w:val="18"/>
      <w:szCs w:val="18"/>
      <w:u w:val="none"/>
    </w:rPr>
  </w:style>
  <w:style w:type="character" w:styleId="1410" w:customStyle="1">
    <w:name w:val="标准文本 Char"/>
    <w:uiPriority w:val="0"/>
    <w:qFormat/>
    <w:rPr>
      <w:rFonts w:eastAsia="宋体" w:cs="宋体"/>
      <w:sz w:val="24"/>
      <w:szCs w:val="24"/>
      <w:lang w:val="en-US" w:eastAsia="zh-CN" w:bidi="ar-SA"/>
    </w:rPr>
  </w:style>
  <w:style w:type="character" w:styleId="1411" w:customStyle="1">
    <w:name w:val="gjfg"/>
    <w:uiPriority w:val="0"/>
    <w:qFormat/>
  </w:style>
  <w:style w:type="character" w:styleId="1412" w:customStyle="1">
    <w:name w:val="小四 段落 宋体 Char Char Char Char1"/>
    <w:uiPriority w:val="0"/>
    <w:qFormat/>
    <w:rPr>
      <w:rFonts w:eastAsia="宋体"/>
      <w:sz w:val="24"/>
      <w:szCs w:val="24"/>
      <w:lang w:val="en-US" w:eastAsia="zh-CN" w:bidi="ar-SA"/>
    </w:rPr>
  </w:style>
  <w:style w:type="character" w:styleId="1413" w:customStyle="1">
    <w:name w:val="引用 字符1"/>
    <w:uiPriority w:val="99"/>
    <w:qFormat/>
    <w:rPr>
      <w:rFonts w:ascii="宋体" w:hAnsi="Times New Roman" w:eastAsia="宋体" w:cs="Times New Roman"/>
      <w:b/>
      <w:i/>
      <w:iCs/>
      <w:color w:val="404040"/>
      <w:position w:val="-10"/>
      <w:sz w:val="24"/>
    </w:rPr>
  </w:style>
  <w:style w:type="character" w:styleId="1414" w:customStyle="1">
    <w:name w:val="prev2"/>
    <w:uiPriority w:val="0"/>
    <w:qFormat/>
    <w:rPr>
      <w:rFonts w:ascii="Times New Roman" w:hAnsi="Times New Roman" w:eastAsia="宋体" w:cs="Times New Roman"/>
      <w:color w:val="888888"/>
    </w:rPr>
  </w:style>
  <w:style w:type="character" w:styleId="1415" w:customStyle="1">
    <w:name w:val="t1"/>
    <w:uiPriority w:val="0"/>
    <w:qFormat/>
  </w:style>
  <w:style w:type="character" w:styleId="1416" w:customStyle="1">
    <w:name w:val="cfdate"/>
    <w:uiPriority w:val="0"/>
    <w:qFormat/>
    <w:rPr>
      <w:rFonts w:ascii="Times New Roman" w:hAnsi="Times New Roman" w:eastAsia="宋体" w:cs="Times New Roman"/>
      <w:color w:val="333333"/>
      <w:sz w:val="18"/>
      <w:szCs w:val="18"/>
    </w:rPr>
  </w:style>
  <w:style w:type="character" w:styleId="1417" w:customStyle="1">
    <w:name w:val="Char Char24"/>
    <w:uiPriority w:val="0"/>
    <w:qFormat/>
    <w:rPr>
      <w:b/>
      <w:bCs/>
      <w:sz w:val="28"/>
      <w:szCs w:val="28"/>
    </w:rPr>
  </w:style>
  <w:style w:type="character" w:styleId="1418" w:customStyle="1">
    <w:name w:val="point_normal1"/>
    <w:uiPriority w:val="0"/>
    <w:qFormat/>
    <w:rPr>
      <w:rFonts w:hint="default" w:ascii="Arial" w:hAnsi="Arial" w:cs="Arial"/>
      <w:sz w:val="18"/>
      <w:szCs w:val="18"/>
    </w:rPr>
  </w:style>
  <w:style w:type="character" w:styleId="1419" w:customStyle="1">
    <w:name w:val="小四 段落 宋体 Char Char Char Char Char Char"/>
    <w:uiPriority w:val="0"/>
    <w:qFormat/>
    <w:rPr>
      <w:rFonts w:eastAsia="宋体"/>
      <w:sz w:val="24"/>
      <w:szCs w:val="24"/>
      <w:lang w:val="en-US" w:eastAsia="zh-CN" w:bidi="ar-SA"/>
    </w:rPr>
  </w:style>
  <w:style w:type="character" w:styleId="1420" w:customStyle="1">
    <w:name w:val="Char Char17"/>
    <w:uiPriority w:val="0"/>
    <w:qFormat/>
    <w:rPr>
      <w:rFonts w:ascii="宋体" w:hAnsi="Courier New"/>
      <w:sz w:val="21"/>
      <w:szCs w:val="21"/>
    </w:rPr>
  </w:style>
  <w:style w:type="character" w:styleId="1421" w:customStyle="1">
    <w:name w:val="明显引用 字符1"/>
    <w:uiPriority w:val="99"/>
    <w:qFormat/>
    <w:rPr>
      <w:rFonts w:ascii="宋体" w:hAnsi="Times New Roman" w:eastAsia="宋体" w:cs="Times New Roman"/>
      <w:b/>
      <w:i/>
      <w:iCs/>
      <w:color w:val="4472c4"/>
      <w:position w:val="-10"/>
      <w:sz w:val="24"/>
    </w:rPr>
  </w:style>
  <w:style w:type="character" w:styleId="1422" w:customStyle="1">
    <w:name w:val="标题 Char1"/>
    <w:uiPriority w:val="0"/>
    <w:qFormat/>
    <w:rPr>
      <w:rFonts w:ascii="Cambria" w:eastAsia="宋体" w:cs="Times New Roman"/>
      <w:b/>
      <w:bCs/>
      <w:sz w:val="32"/>
      <w:szCs w:val="32"/>
    </w:rPr>
  </w:style>
  <w:style w:type="character" w:styleId="1423" w:customStyle="1">
    <w:name w:val="prev3"/>
    <w:uiPriority w:val="0"/>
    <w:qFormat/>
    <w:rPr>
      <w:rFonts w:ascii="微软雅黑" w:hAnsi="微软雅黑" w:eastAsia="微软雅黑" w:cs="微软雅黑"/>
      <w:sz w:val="21"/>
      <w:szCs w:val="21"/>
    </w:rPr>
  </w:style>
  <w:style w:type="character" w:styleId="1424" w:customStyle="1">
    <w:name w:val="param-value"/>
    <w:uiPriority w:val="0"/>
    <w:qFormat/>
  </w:style>
  <w:style w:type="character" w:styleId="1425" w:customStyle="1">
    <w:name w:val="正文文本缩进 2 字符1"/>
    <w:uiPriority w:val="0"/>
    <w:qFormat/>
    <w:rPr>
      <w:rFonts w:ascii="宋体" w:hAnsi="Times New Roman" w:eastAsia="宋体" w:cs="Times New Roman"/>
      <w:b/>
      <w:position w:val="-10"/>
      <w:sz w:val="24"/>
    </w:rPr>
  </w:style>
  <w:style w:type="character" w:styleId="1426" w:customStyle="1">
    <w:name w:val="apple-converted-space"/>
    <w:uiPriority w:val="0"/>
    <w:qFormat/>
  </w:style>
  <w:style w:type="character" w:styleId="142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28" w:customStyle="1">
    <w:name w:val="华宇段落1 Char Char"/>
    <w:uiPriority w:val="0"/>
    <w:qFormat/>
    <w:rPr>
      <w:rFonts w:eastAsia="宋体"/>
      <w:bCs/>
      <w:sz w:val="24"/>
      <w:szCs w:val="24"/>
      <w:lang w:val="en-US" w:eastAsia="zh-CN" w:bidi="ar-SA"/>
    </w:rPr>
  </w:style>
  <w:style w:type="character" w:styleId="1429" w:customStyle="1">
    <w:name w:val="Char Char25"/>
    <w:uiPriority w:val="0"/>
    <w:qFormat/>
    <w:rPr>
      <w:rFonts w:ascii="Arial" w:hAnsi="Arial" w:eastAsia="黑体"/>
      <w:b/>
      <w:sz w:val="28"/>
    </w:rPr>
  </w:style>
  <w:style w:type="character" w:styleId="1430" w:customStyle="1">
    <w:name w:val="标题 3 Char Char"/>
    <w:uiPriority w:val="0"/>
    <w:qFormat/>
    <w:rPr>
      <w:rFonts w:eastAsia="仿宋_GB2312"/>
      <w:b/>
      <w:bCs/>
      <w:sz w:val="28"/>
      <w:szCs w:val="32"/>
      <w:lang w:val="en-US" w:eastAsia="zh-CN" w:bidi="ar-SA"/>
    </w:rPr>
  </w:style>
  <w:style w:type="character" w:styleId="1431" w:customStyle="1">
    <w:name w:val="样式 首行缩进:  2 字符 Char"/>
    <w:uiPriority w:val="0"/>
    <w:qFormat/>
    <w:rPr>
      <w:rFonts w:eastAsia="宋体" w:cs="宋体"/>
      <w:sz w:val="24"/>
      <w:lang w:val="en-US" w:eastAsia="zh-CN" w:bidi="ar-SA"/>
    </w:rPr>
  </w:style>
  <w:style w:type="table" w:styleId="1432" w:customStyle="1">
    <w:name w:val="Table Normal"/>
    <w:uiPriority w:val="0"/>
    <w:qFormat/>
    <w:tblPr>
      <w:tblCellMar>
        <w:left w:w="0" w:type="dxa"/>
        <w:top w:w="0" w:type="dxa"/>
        <w:right w:w="0" w:type="dxa"/>
        <w:bottom w:w="0" w:type="dxa"/>
      </w:tblCellMar>
    </w:tblPr>
  </w:style>
  <w:style w:type="table" w:styleId="1433" w:customStyle="1">
    <w:name w:val="网格型1"/>
    <w:basedOn w:val="101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4">
    <w:name w:val="Placeholder Text"/>
    <w:uiPriority w:val="99"/>
    <w:semiHidden/>
    <w:qFormat/>
    <w:rPr>
      <w:color w:val="808080"/>
    </w:rPr>
  </w:style>
  <w:style w:type="paragraph" w:styleId="1435" w:customStyle="1">
    <w:name w:val="正文文本1"/>
    <w:basedOn w:val="1003"/>
    <w:uiPriority w:val="0"/>
    <w:qFormat/>
    <w:pPr>
      <w:ind w:firstLine="400"/>
      <w:spacing w:line="480" w:lineRule="auto"/>
    </w:pPr>
    <w:rPr>
      <w:rFonts w:hAnsi="宋体" w:cs="宋体"/>
      <w:sz w:val="20"/>
      <w:lang w:val="zh-CN" w:bidi="zh-CN"/>
    </w:rPr>
  </w:style>
  <w:style w:type="character" w:styleId="1436" w:customStyle="1">
    <w:name w:val="font01"/>
    <w:basedOn w:val="1013"/>
    <w:uiPriority w:val="0"/>
    <w:qFormat/>
    <w:rPr>
      <w:rFonts w:hint="eastAsia" w:ascii="宋体" w:hAnsi="宋体" w:eastAsia="宋体" w:cs="宋体"/>
      <w:color w:val="000000"/>
      <w:sz w:val="22"/>
      <w:szCs w:val="22"/>
      <w:u w:val="none"/>
    </w:rPr>
  </w:style>
  <w:style w:type="character" w:styleId="1437" w:customStyle="1">
    <w:name w:val="font21"/>
    <w:basedOn w:val="1013"/>
    <w:uiPriority w:val="0"/>
    <w:qFormat/>
    <w:rPr>
      <w:rFonts w:hint="default" w:ascii="Times New Roman" w:hAnsi="Times New Roman" w:cs="Times New Roman"/>
      <w:color w:val="000000"/>
      <w:sz w:val="22"/>
      <w:szCs w:val="22"/>
      <w:u w:val="none"/>
    </w:rPr>
  </w:style>
  <w:style w:type="character" w:styleId="1438" w:customStyle="1">
    <w:name w:val="页眉 字符"/>
    <w:basedOn w:val="1013"/>
    <w:link w:val="1044"/>
    <w:uiPriority w:val="0"/>
    <w:qFormat/>
    <w:rPr>
      <w:b/>
      <w:position w:val="-10"/>
      <w:sz w:val="18"/>
      <w:szCs w:val="18"/>
    </w:rPr>
  </w:style>
  <w:style w:type="character" w:styleId="1439" w:customStyle="1">
    <w:name w:val="日期 字符"/>
    <w:basedOn w:val="1013"/>
    <w:link w:val="1039"/>
    <w:uiPriority w:val="0"/>
    <w:qFormat/>
    <w:rPr>
      <w:b/>
      <w:position w:val="-10"/>
      <w:sz w:val="24"/>
      <w:szCs w:val="24"/>
    </w:rPr>
  </w:style>
  <w:style w:type="character" w:styleId="1440" w:customStyle="1">
    <w:name w:val="批注框文本 字符"/>
    <w:basedOn w:val="1013"/>
    <w:link w:val="1042"/>
    <w:uiPriority w:val="0"/>
    <w:qFormat/>
    <w:rPr>
      <w:b/>
      <w:position w:val="-10"/>
      <w:sz w:val="18"/>
      <w:szCs w:val="18"/>
    </w:rPr>
  </w:style>
  <w:style w:type="character" w:styleId="1441" w:customStyle="1">
    <w:name w:val="批注文字 Char1"/>
    <w:basedOn w:val="1013"/>
    <w:uiPriority w:val="0"/>
    <w:qFormat/>
    <w:rPr>
      <w:rFonts w:ascii="Times New Roman" w:hAnsi="Times New Roman" w:eastAsia="宋体" w:cs="Times New Roman"/>
      <w:szCs w:val="24"/>
    </w:rPr>
  </w:style>
  <w:style w:type="character" w:styleId="1442" w:customStyle="1">
    <w:name w:val="p12"/>
    <w:uiPriority w:val="0"/>
    <w:qFormat/>
  </w:style>
  <w:style w:type="character" w:styleId="1443" w:customStyle="1">
    <w:name w:val="列出段落 Char"/>
    <w:link w:val="1332"/>
    <w:uiPriority w:val="0"/>
    <w:qFormat/>
    <w:rPr>
      <w:rFonts w:ascii="Arial" w:hAnsi="Arial" w:eastAsia="黑体" w:cs="宋体"/>
      <w:sz w:val="24"/>
      <w:szCs w:val="24"/>
      <w:lang w:val="zh-CN" w:eastAsia="en-US"/>
    </w:rPr>
  </w:style>
  <w:style w:type="paragraph" w:styleId="1444"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445" w:customStyle="1">
    <w:name w:val="正文文本首行缩进 2 字符"/>
    <w:basedOn w:val="1095"/>
    <w:link w:val="1066"/>
    <w:uiPriority w:val="0"/>
    <w:semiHidden/>
    <w:qFormat/>
    <w:rPr>
      <w:rFonts w:ascii="宋体"/>
      <w:position w:val="-10"/>
      <w:sz w:val="24"/>
    </w:rPr>
  </w:style>
  <w:style w:type="paragraph" w:styleId="1446"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447" w:customStyle="1">
    <w:name w:val="修订3"/>
    <w:hidden/>
    <w:uiPriority w:val="99"/>
    <w:unhideWhenUsed/>
    <w:qFormat/>
    <w:rPr>
      <w:rFonts w:ascii="宋体" w:hAnsi="Times New Roman" w:eastAsia="宋体" w:cs="Times New Roman"/>
      <w:b/>
      <w:position w:val="-10"/>
      <w:sz w:val="24"/>
      <w:lang w:val="en-US" w:eastAsia="zh-CN" w:bidi="ar-SA"/>
    </w:rPr>
  </w:style>
  <w:style w:type="table" w:styleId="1448" w:customStyle="1">
    <w:name w:val="网格型2"/>
    <w:basedOn w:val="10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49"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50" w:customStyle="1">
    <w:name w:val="标题二级"/>
    <w:basedOn w:val="1003"/>
    <w:uiPriority w:val="0"/>
    <w:qFormat/>
    <w:pPr>
      <w:ind w:firstLine="412"/>
      <w:spacing w:after="160" w:line="259" w:lineRule="auto"/>
    </w:pPr>
    <w:rPr>
      <w:rFonts w:ascii="宋体" w:hAnsi="宋体"/>
      <w:szCs w:val="21"/>
    </w:rPr>
  </w:style>
  <w:style w:type="paragraph" w:styleId="1451" w:customStyle="1">
    <w:name w:val="页眉11"/>
    <w:basedOn w:val="1003"/>
    <w:uiPriority w:val="0"/>
    <w:qFormat/>
    <w:pPr>
      <w:jc w:val="center"/>
      <w:tabs>
        <w:tab w:val="center" w:pos="4153" w:leader="none"/>
        <w:tab w:val="right" w:pos="8306" w:leader="none"/>
      </w:tabs>
      <w:pBdr>
        <w:bottom w:val="single" w:color="000000" w:sz="6" w:space="1"/>
      </w:pBdr>
    </w:pPr>
    <w:rPr>
      <w:sz w:val="18"/>
      <w:szCs w:val="18"/>
    </w:rPr>
  </w:style>
  <w:style w:type="paragraph" w:styleId="1452" w:customStyle="1">
    <w:name w:val="页脚11"/>
    <w:basedOn w:val="1003"/>
    <w:uiPriority w:val="0"/>
    <w:qFormat/>
    <w:pPr>
      <w:jc w:val="left"/>
      <w:tabs>
        <w:tab w:val="center" w:pos="4153" w:leader="none"/>
        <w:tab w:val="right" w:pos="8306" w:leader="none"/>
      </w:tabs>
    </w:pPr>
    <w:rPr>
      <w:sz w:val="18"/>
      <w:szCs w:val="20"/>
    </w:rPr>
  </w:style>
  <w:style w:type="numbering" w:styleId="14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C727CF2-78F1-4E26-B73D-6000FFA606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24</cp:revision>
  <dcterms:created xsi:type="dcterms:W3CDTF">2025-07-25T03:34:00Z</dcterms:created>
  <dcterms:modified xsi:type="dcterms:W3CDTF">2026-10-25T14:08:18Z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EF5E0E66B0D64301A11BE2B9008ED6EA_13</vt:lpwstr>
  </property>
  <property fmtid="{D5CDD505-2E9C-101B-9397-08002B2CF9AE}" pid="4" name="KSOTemplateDocerSaveRecord">
    <vt:lpwstr>eyJoZGlkIjoiZDA4MzRkOGFlNDM0YWFiMmU4YjQ5MzI2ZDM0NDI3YjAiLCJ1c2VySWQiOiIyMjgwODI4MjUifQ==</vt:lpwstr>
  </property>
</Properties>
</file>